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98C" w:rsidRPr="0009498C" w:rsidRDefault="0009498C" w:rsidP="0009498C">
      <w:pPr>
        <w:spacing w:line="360" w:lineRule="auto"/>
        <w:jc w:val="center"/>
        <w:rPr>
          <w:rFonts w:asciiTheme="minorEastAsia" w:hAnsiTheme="minorEastAsia"/>
          <w:b/>
          <w:sz w:val="32"/>
          <w:szCs w:val="32"/>
        </w:rPr>
      </w:pPr>
      <w:r w:rsidRPr="0009498C">
        <w:rPr>
          <w:rFonts w:asciiTheme="minorEastAsia" w:hAnsiTheme="minorEastAsia" w:hint="eastAsia"/>
          <w:b/>
          <w:sz w:val="32"/>
          <w:szCs w:val="32"/>
        </w:rPr>
        <w:t>深圳市福田</w:t>
      </w:r>
      <w:proofErr w:type="gramStart"/>
      <w:r w:rsidRPr="0009498C">
        <w:rPr>
          <w:rFonts w:asciiTheme="minorEastAsia" w:hAnsiTheme="minorEastAsia" w:hint="eastAsia"/>
          <w:b/>
          <w:sz w:val="32"/>
          <w:szCs w:val="32"/>
        </w:rPr>
        <w:t>区支持</w:t>
      </w:r>
      <w:proofErr w:type="gramEnd"/>
      <w:r w:rsidRPr="0009498C">
        <w:rPr>
          <w:rFonts w:asciiTheme="minorEastAsia" w:hAnsiTheme="minorEastAsia" w:hint="eastAsia"/>
          <w:b/>
          <w:sz w:val="32"/>
          <w:szCs w:val="32"/>
        </w:rPr>
        <w:t>专业服务业发展若干措施</w:t>
      </w:r>
    </w:p>
    <w:p w:rsidR="0009498C" w:rsidRPr="0009498C" w:rsidRDefault="0009498C" w:rsidP="0009498C">
      <w:pPr>
        <w:spacing w:line="360" w:lineRule="auto"/>
        <w:ind w:firstLineChars="200" w:firstLine="560"/>
        <w:rPr>
          <w:rFonts w:asciiTheme="minorEastAsia" w:hAnsiTheme="minorEastAsia" w:hint="eastAsia"/>
          <w:sz w:val="28"/>
          <w:szCs w:val="28"/>
        </w:rPr>
      </w:pPr>
      <w:r w:rsidRPr="0009498C">
        <w:rPr>
          <w:rFonts w:asciiTheme="minorEastAsia" w:hAnsiTheme="minorEastAsia" w:hint="eastAsia"/>
          <w:sz w:val="28"/>
          <w:szCs w:val="28"/>
        </w:rPr>
        <w:t> </w:t>
      </w:r>
    </w:p>
    <w:p w:rsidR="0009498C" w:rsidRPr="0009498C" w:rsidRDefault="0009498C" w:rsidP="0009498C">
      <w:pPr>
        <w:spacing w:line="360" w:lineRule="auto"/>
        <w:ind w:firstLineChars="200" w:firstLine="560"/>
        <w:rPr>
          <w:rFonts w:asciiTheme="minorEastAsia" w:hAnsiTheme="minorEastAsia" w:hint="eastAsia"/>
          <w:sz w:val="28"/>
          <w:szCs w:val="28"/>
        </w:rPr>
      </w:pPr>
      <w:r w:rsidRPr="0009498C">
        <w:rPr>
          <w:rFonts w:asciiTheme="minorEastAsia" w:hAnsiTheme="minorEastAsia" w:hint="eastAsia"/>
          <w:sz w:val="28"/>
          <w:szCs w:val="28"/>
        </w:rPr>
        <w:t>第一条【宗旨】为促进专业服务业集聚发展，提升福田专业服务业竞争力，打造专业服务业高地，根据《深圳市福田区产业发展专项资金管理办法》，制定本措施。</w:t>
      </w:r>
    </w:p>
    <w:p w:rsidR="0009498C" w:rsidRPr="0009498C" w:rsidRDefault="0009498C" w:rsidP="0009498C">
      <w:pPr>
        <w:spacing w:line="360" w:lineRule="auto"/>
        <w:ind w:firstLineChars="200" w:firstLine="560"/>
        <w:rPr>
          <w:rFonts w:asciiTheme="minorEastAsia" w:hAnsiTheme="minorEastAsia" w:hint="eastAsia"/>
          <w:sz w:val="28"/>
          <w:szCs w:val="28"/>
        </w:rPr>
      </w:pPr>
      <w:r w:rsidRPr="0009498C">
        <w:rPr>
          <w:rFonts w:asciiTheme="minorEastAsia" w:hAnsiTheme="minorEastAsia" w:hint="eastAsia"/>
          <w:sz w:val="28"/>
          <w:szCs w:val="28"/>
        </w:rPr>
        <w:t>第二条【支持对象】</w:t>
      </w:r>
      <w:proofErr w:type="gramStart"/>
      <w:r w:rsidRPr="0009498C">
        <w:rPr>
          <w:rFonts w:asciiTheme="minorEastAsia" w:hAnsiTheme="minorEastAsia" w:hint="eastAsia"/>
          <w:sz w:val="28"/>
          <w:szCs w:val="28"/>
        </w:rPr>
        <w:t>本措施</w:t>
      </w:r>
      <w:proofErr w:type="gramEnd"/>
      <w:r w:rsidRPr="0009498C">
        <w:rPr>
          <w:rFonts w:asciiTheme="minorEastAsia" w:hAnsiTheme="minorEastAsia" w:hint="eastAsia"/>
          <w:sz w:val="28"/>
          <w:szCs w:val="28"/>
        </w:rPr>
        <w:t>适用于注册登记、税务关系在福田区，具有健全财务制度、实行独立核算的专业服务企业（</w:t>
      </w:r>
      <w:bookmarkStart w:id="0" w:name="_GoBack"/>
      <w:bookmarkEnd w:id="0"/>
      <w:r w:rsidRPr="0009498C">
        <w:rPr>
          <w:rFonts w:asciiTheme="minorEastAsia" w:hAnsiTheme="minorEastAsia" w:hint="eastAsia"/>
          <w:sz w:val="28"/>
          <w:szCs w:val="28"/>
        </w:rPr>
        <w:t>机构）或社会组织。</w:t>
      </w:r>
    </w:p>
    <w:p w:rsidR="0009498C" w:rsidRPr="0009498C" w:rsidRDefault="0009498C" w:rsidP="0009498C">
      <w:pPr>
        <w:spacing w:line="360" w:lineRule="auto"/>
        <w:ind w:firstLineChars="200" w:firstLine="560"/>
        <w:rPr>
          <w:rFonts w:asciiTheme="minorEastAsia" w:hAnsiTheme="minorEastAsia" w:hint="eastAsia"/>
          <w:sz w:val="28"/>
          <w:szCs w:val="28"/>
        </w:rPr>
      </w:pPr>
      <w:r w:rsidRPr="0009498C">
        <w:rPr>
          <w:rFonts w:asciiTheme="minorEastAsia" w:hAnsiTheme="minorEastAsia" w:hint="eastAsia"/>
          <w:sz w:val="28"/>
          <w:szCs w:val="28"/>
        </w:rPr>
        <w:t>第三条【适用范围】重点支持属于专业服务领域的企业（机构）或社会组织，包括法律服务、财税服务、评估服务、会展服务、知识产权服务、管理咨询服务、工程造价咨询服务、工程监理服务、检验检测服务、房地产中介服务、测绘规划服务、人力资源服务等。</w:t>
      </w:r>
    </w:p>
    <w:p w:rsidR="0009498C" w:rsidRPr="0009498C" w:rsidRDefault="0009498C" w:rsidP="0009498C">
      <w:pPr>
        <w:spacing w:line="360" w:lineRule="auto"/>
        <w:ind w:firstLineChars="200" w:firstLine="560"/>
        <w:rPr>
          <w:rFonts w:asciiTheme="minorEastAsia" w:hAnsiTheme="minorEastAsia" w:hint="eastAsia"/>
          <w:sz w:val="28"/>
          <w:szCs w:val="28"/>
        </w:rPr>
      </w:pPr>
      <w:r w:rsidRPr="0009498C">
        <w:rPr>
          <w:rFonts w:asciiTheme="minorEastAsia" w:hAnsiTheme="minorEastAsia" w:hint="eastAsia"/>
          <w:sz w:val="28"/>
          <w:szCs w:val="28"/>
        </w:rPr>
        <w:t>第四条【综合贡献奖】</w:t>
      </w:r>
    </w:p>
    <w:p w:rsidR="0009498C" w:rsidRPr="0009498C" w:rsidRDefault="0009498C" w:rsidP="0009498C">
      <w:pPr>
        <w:spacing w:line="360" w:lineRule="auto"/>
        <w:ind w:firstLineChars="200" w:firstLine="560"/>
        <w:rPr>
          <w:rFonts w:asciiTheme="minorEastAsia" w:hAnsiTheme="minorEastAsia" w:hint="eastAsia"/>
          <w:sz w:val="28"/>
          <w:szCs w:val="28"/>
        </w:rPr>
      </w:pPr>
      <w:r w:rsidRPr="0009498C">
        <w:rPr>
          <w:rFonts w:asciiTheme="minorEastAsia" w:hAnsiTheme="minorEastAsia" w:hint="eastAsia"/>
          <w:sz w:val="28"/>
          <w:szCs w:val="28"/>
        </w:rPr>
        <w:t>（一）突出贡献奖。对在福田区连续经营3年以上的专业服务业企业（机构），根据其上一年度的综合贡献，分档给予支持，每年最高500万元。</w:t>
      </w:r>
    </w:p>
    <w:p w:rsidR="0009498C" w:rsidRPr="0009498C" w:rsidRDefault="0009498C" w:rsidP="0009498C">
      <w:pPr>
        <w:spacing w:line="360" w:lineRule="auto"/>
        <w:ind w:firstLineChars="200" w:firstLine="560"/>
        <w:rPr>
          <w:rFonts w:asciiTheme="minorEastAsia" w:hAnsiTheme="minorEastAsia" w:hint="eastAsia"/>
          <w:sz w:val="28"/>
          <w:szCs w:val="28"/>
        </w:rPr>
      </w:pPr>
      <w:r w:rsidRPr="0009498C">
        <w:rPr>
          <w:rFonts w:asciiTheme="minorEastAsia" w:hAnsiTheme="minorEastAsia" w:hint="eastAsia"/>
          <w:sz w:val="28"/>
          <w:szCs w:val="28"/>
        </w:rPr>
        <w:t>（二）经营增长奖。根据专业服务业企业（机构）上年度的综合贡献的增长率，分档给予支持，每年最高200万元。</w:t>
      </w:r>
    </w:p>
    <w:p w:rsidR="0009498C" w:rsidRPr="0009498C" w:rsidRDefault="0009498C" w:rsidP="0009498C">
      <w:pPr>
        <w:spacing w:line="360" w:lineRule="auto"/>
        <w:ind w:firstLineChars="200" w:firstLine="560"/>
        <w:rPr>
          <w:rFonts w:asciiTheme="minorEastAsia" w:hAnsiTheme="minorEastAsia" w:hint="eastAsia"/>
          <w:sz w:val="28"/>
          <w:szCs w:val="28"/>
        </w:rPr>
      </w:pPr>
      <w:r w:rsidRPr="0009498C">
        <w:rPr>
          <w:rFonts w:asciiTheme="minorEastAsia" w:hAnsiTheme="minorEastAsia" w:hint="eastAsia"/>
          <w:sz w:val="28"/>
          <w:szCs w:val="28"/>
        </w:rPr>
        <w:t>第五条【人才培训支持】由辖区专业服务企业（机构）举办或社会组织参加的行业内高端培训，经区政府事先审核同意，按培训费用的30%，给予最高100万元经费支持。</w:t>
      </w:r>
    </w:p>
    <w:p w:rsidR="0009498C" w:rsidRPr="0009498C" w:rsidRDefault="0009498C" w:rsidP="0009498C">
      <w:pPr>
        <w:spacing w:line="360" w:lineRule="auto"/>
        <w:ind w:firstLineChars="200" w:firstLine="560"/>
        <w:rPr>
          <w:rFonts w:asciiTheme="minorEastAsia" w:hAnsiTheme="minorEastAsia" w:hint="eastAsia"/>
          <w:sz w:val="28"/>
          <w:szCs w:val="28"/>
        </w:rPr>
      </w:pPr>
      <w:r w:rsidRPr="0009498C">
        <w:rPr>
          <w:rFonts w:asciiTheme="minorEastAsia" w:hAnsiTheme="minorEastAsia" w:hint="eastAsia"/>
          <w:sz w:val="28"/>
          <w:szCs w:val="28"/>
        </w:rPr>
        <w:t>第六条【购置办公用房支持】对上年度在福田区综合贡献较大的</w:t>
      </w:r>
      <w:r w:rsidRPr="0009498C">
        <w:rPr>
          <w:rFonts w:asciiTheme="minorEastAsia" w:hAnsiTheme="minorEastAsia" w:hint="eastAsia"/>
          <w:sz w:val="28"/>
          <w:szCs w:val="28"/>
        </w:rPr>
        <w:lastRenderedPageBreak/>
        <w:t>专业服务业企业（机构），于上年度1月1日后在福田区新购置自用办公用房（不含附属和配套用房），按实际购房价格10%的标准分三年给予支持，每年最高500万元，所购房屋5年内不得租售，否则需返还已拨付的产业资金。</w:t>
      </w:r>
    </w:p>
    <w:p w:rsidR="0009498C" w:rsidRPr="0009498C" w:rsidRDefault="0009498C" w:rsidP="0009498C">
      <w:pPr>
        <w:spacing w:line="360" w:lineRule="auto"/>
        <w:ind w:firstLineChars="200" w:firstLine="560"/>
        <w:rPr>
          <w:rFonts w:asciiTheme="minorEastAsia" w:hAnsiTheme="minorEastAsia" w:hint="eastAsia"/>
          <w:sz w:val="28"/>
          <w:szCs w:val="28"/>
        </w:rPr>
      </w:pPr>
      <w:r w:rsidRPr="0009498C">
        <w:rPr>
          <w:rFonts w:asciiTheme="minorEastAsia" w:hAnsiTheme="minorEastAsia" w:hint="eastAsia"/>
          <w:sz w:val="28"/>
          <w:szCs w:val="28"/>
        </w:rPr>
        <w:t>第七条【认定支持】</w:t>
      </w:r>
    </w:p>
    <w:p w:rsidR="0009498C" w:rsidRPr="0009498C" w:rsidRDefault="0009498C" w:rsidP="0009498C">
      <w:pPr>
        <w:spacing w:line="360" w:lineRule="auto"/>
        <w:ind w:firstLineChars="200" w:firstLine="560"/>
        <w:rPr>
          <w:rFonts w:asciiTheme="minorEastAsia" w:hAnsiTheme="minorEastAsia" w:hint="eastAsia"/>
          <w:sz w:val="28"/>
          <w:szCs w:val="28"/>
        </w:rPr>
      </w:pPr>
      <w:r w:rsidRPr="0009498C">
        <w:rPr>
          <w:rFonts w:asciiTheme="minorEastAsia" w:hAnsiTheme="minorEastAsia" w:hint="eastAsia"/>
          <w:sz w:val="28"/>
          <w:szCs w:val="28"/>
        </w:rPr>
        <w:t>（一）律师事务所认定支持。对上一届获得中华全国律师协会、广东省律师协会评选为优秀律师事务所、优秀律师的，给予最高30万元的奖励支持。</w:t>
      </w:r>
    </w:p>
    <w:p w:rsidR="0009498C" w:rsidRPr="0009498C" w:rsidRDefault="0009498C" w:rsidP="0009498C">
      <w:pPr>
        <w:spacing w:line="360" w:lineRule="auto"/>
        <w:ind w:firstLineChars="200" w:firstLine="560"/>
        <w:rPr>
          <w:rFonts w:asciiTheme="minorEastAsia" w:hAnsiTheme="minorEastAsia" w:hint="eastAsia"/>
          <w:sz w:val="28"/>
          <w:szCs w:val="28"/>
        </w:rPr>
      </w:pPr>
      <w:r w:rsidRPr="0009498C">
        <w:rPr>
          <w:rFonts w:asciiTheme="minorEastAsia" w:hAnsiTheme="minorEastAsia" w:hint="eastAsia"/>
          <w:sz w:val="28"/>
          <w:szCs w:val="28"/>
        </w:rPr>
        <w:t>（二）会计师事务所认定支持。对上年度获得中国注册会计师协会评选的全国会计师事务所综合评价前二十家会计师事务所或在福田设立的分所，给予最高30万元支持；对上年度广东省注册会计师协会评选的广东省会计师事务所综合评价前百家的会计师事务所，给予最高30万元支持。</w:t>
      </w:r>
    </w:p>
    <w:p w:rsidR="0009498C" w:rsidRPr="0009498C" w:rsidRDefault="0009498C" w:rsidP="0009498C">
      <w:pPr>
        <w:spacing w:line="360" w:lineRule="auto"/>
        <w:ind w:firstLineChars="200" w:firstLine="560"/>
        <w:rPr>
          <w:rFonts w:asciiTheme="minorEastAsia" w:hAnsiTheme="minorEastAsia" w:hint="eastAsia"/>
          <w:sz w:val="28"/>
          <w:szCs w:val="28"/>
        </w:rPr>
      </w:pPr>
      <w:r w:rsidRPr="0009498C">
        <w:rPr>
          <w:rFonts w:asciiTheme="minorEastAsia" w:hAnsiTheme="minorEastAsia" w:hint="eastAsia"/>
          <w:sz w:val="28"/>
          <w:szCs w:val="28"/>
        </w:rPr>
        <w:t>（三）评估公司认定支持。对上年度获得中国资产评估协会认定的综合评价前五十名的资产评估机构给予最高30万元支持；对上年度获得中国房地产估价师与房地产经纪人学会认定的营业总收入排名全国前五十名的机构，给予最高30万元支持。</w:t>
      </w:r>
    </w:p>
    <w:p w:rsidR="0009498C" w:rsidRPr="0009498C" w:rsidRDefault="0009498C" w:rsidP="0009498C">
      <w:pPr>
        <w:spacing w:line="360" w:lineRule="auto"/>
        <w:ind w:firstLineChars="200" w:firstLine="560"/>
        <w:rPr>
          <w:rFonts w:asciiTheme="minorEastAsia" w:hAnsiTheme="minorEastAsia" w:hint="eastAsia"/>
          <w:sz w:val="28"/>
          <w:szCs w:val="28"/>
        </w:rPr>
      </w:pPr>
      <w:r w:rsidRPr="0009498C">
        <w:rPr>
          <w:rFonts w:asciiTheme="minorEastAsia" w:hAnsiTheme="minorEastAsia" w:hint="eastAsia"/>
          <w:sz w:val="28"/>
          <w:szCs w:val="28"/>
        </w:rPr>
        <w:t>（四）管理咨询机构认定支持。对上年度获得中国企业联合会管理咨询委员会认定的中国管理咨询机构前50强，给予最高30万元支持。</w:t>
      </w:r>
    </w:p>
    <w:p w:rsidR="0009498C" w:rsidRPr="0009498C" w:rsidRDefault="0009498C" w:rsidP="0009498C">
      <w:pPr>
        <w:spacing w:line="360" w:lineRule="auto"/>
        <w:ind w:firstLineChars="200" w:firstLine="560"/>
        <w:rPr>
          <w:rFonts w:asciiTheme="minorEastAsia" w:hAnsiTheme="minorEastAsia" w:hint="eastAsia"/>
          <w:sz w:val="28"/>
          <w:szCs w:val="28"/>
        </w:rPr>
      </w:pPr>
      <w:r w:rsidRPr="0009498C">
        <w:rPr>
          <w:rFonts w:asciiTheme="minorEastAsia" w:hAnsiTheme="minorEastAsia" w:hint="eastAsia"/>
          <w:sz w:val="28"/>
          <w:szCs w:val="28"/>
        </w:rPr>
        <w:t>第八条【园区支持】</w:t>
      </w:r>
    </w:p>
    <w:p w:rsidR="0009498C" w:rsidRPr="0009498C" w:rsidRDefault="0009498C" w:rsidP="0009498C">
      <w:pPr>
        <w:spacing w:line="360" w:lineRule="auto"/>
        <w:ind w:firstLineChars="200" w:firstLine="560"/>
        <w:rPr>
          <w:rFonts w:asciiTheme="minorEastAsia" w:hAnsiTheme="minorEastAsia" w:hint="eastAsia"/>
          <w:sz w:val="28"/>
          <w:szCs w:val="28"/>
        </w:rPr>
      </w:pPr>
      <w:r w:rsidRPr="0009498C">
        <w:rPr>
          <w:rFonts w:asciiTheme="minorEastAsia" w:hAnsiTheme="minorEastAsia" w:hint="eastAsia"/>
          <w:sz w:val="28"/>
          <w:szCs w:val="28"/>
        </w:rPr>
        <w:t>（一）园区建设支持</w:t>
      </w:r>
    </w:p>
    <w:p w:rsidR="0009498C" w:rsidRPr="0009498C" w:rsidRDefault="0009498C" w:rsidP="0009498C">
      <w:pPr>
        <w:spacing w:line="360" w:lineRule="auto"/>
        <w:ind w:firstLineChars="200" w:firstLine="560"/>
        <w:rPr>
          <w:rFonts w:asciiTheme="minorEastAsia" w:hAnsiTheme="minorEastAsia" w:hint="eastAsia"/>
          <w:sz w:val="28"/>
          <w:szCs w:val="28"/>
        </w:rPr>
      </w:pPr>
      <w:r w:rsidRPr="0009498C">
        <w:rPr>
          <w:rFonts w:asciiTheme="minorEastAsia" w:hAnsiTheme="minorEastAsia" w:hint="eastAsia"/>
          <w:sz w:val="28"/>
          <w:szCs w:val="28"/>
        </w:rPr>
        <w:lastRenderedPageBreak/>
        <w:t>经区政府审核同意，对在福田区建设的专业服务业产业园，按项目投资额的30%,一次性给予最高500万元的建设支持。</w:t>
      </w:r>
    </w:p>
    <w:p w:rsidR="0009498C" w:rsidRPr="0009498C" w:rsidRDefault="0009498C" w:rsidP="0009498C">
      <w:pPr>
        <w:spacing w:line="360" w:lineRule="auto"/>
        <w:ind w:firstLineChars="200" w:firstLine="560"/>
        <w:rPr>
          <w:rFonts w:asciiTheme="minorEastAsia" w:hAnsiTheme="minorEastAsia" w:hint="eastAsia"/>
          <w:sz w:val="28"/>
          <w:szCs w:val="28"/>
        </w:rPr>
      </w:pPr>
      <w:r w:rsidRPr="0009498C">
        <w:rPr>
          <w:rFonts w:asciiTheme="minorEastAsia" w:hAnsiTheme="minorEastAsia" w:hint="eastAsia"/>
          <w:sz w:val="28"/>
          <w:szCs w:val="28"/>
        </w:rPr>
        <w:t>（二）园区认定支持</w:t>
      </w:r>
    </w:p>
    <w:p w:rsidR="0009498C" w:rsidRPr="0009498C" w:rsidRDefault="0009498C" w:rsidP="0009498C">
      <w:pPr>
        <w:spacing w:line="360" w:lineRule="auto"/>
        <w:ind w:firstLineChars="200" w:firstLine="560"/>
        <w:rPr>
          <w:rFonts w:asciiTheme="minorEastAsia" w:hAnsiTheme="minorEastAsia" w:hint="eastAsia"/>
          <w:sz w:val="28"/>
          <w:szCs w:val="28"/>
        </w:rPr>
      </w:pPr>
      <w:r w:rsidRPr="0009498C">
        <w:rPr>
          <w:rFonts w:asciiTheme="minorEastAsia" w:hAnsiTheme="minorEastAsia" w:hint="eastAsia"/>
          <w:sz w:val="28"/>
          <w:szCs w:val="28"/>
        </w:rPr>
        <w:t>对上年度认定为国家、省、市级的专业服务业产业园，分别给予运营企业100万元、70万元、50万元支持。</w:t>
      </w:r>
    </w:p>
    <w:p w:rsidR="0009498C" w:rsidRPr="0009498C" w:rsidRDefault="0009498C" w:rsidP="0009498C">
      <w:pPr>
        <w:spacing w:line="360" w:lineRule="auto"/>
        <w:ind w:firstLineChars="200" w:firstLine="560"/>
        <w:rPr>
          <w:rFonts w:asciiTheme="minorEastAsia" w:hAnsiTheme="minorEastAsia" w:hint="eastAsia"/>
          <w:sz w:val="28"/>
          <w:szCs w:val="28"/>
        </w:rPr>
      </w:pPr>
      <w:r w:rsidRPr="0009498C">
        <w:rPr>
          <w:rFonts w:asciiTheme="minorEastAsia" w:hAnsiTheme="minorEastAsia" w:hint="eastAsia"/>
          <w:sz w:val="28"/>
          <w:szCs w:val="28"/>
        </w:rPr>
        <w:t>第九条【贷款贴息支持】上年度在福田区综合贡献较大的专业服务业企业（机构），在深圳市任</w:t>
      </w:r>
      <w:proofErr w:type="gramStart"/>
      <w:r w:rsidRPr="0009498C">
        <w:rPr>
          <w:rFonts w:asciiTheme="minorEastAsia" w:hAnsiTheme="minorEastAsia" w:hint="eastAsia"/>
          <w:sz w:val="28"/>
          <w:szCs w:val="28"/>
        </w:rPr>
        <w:t>一</w:t>
      </w:r>
      <w:proofErr w:type="gramEnd"/>
      <w:r w:rsidRPr="0009498C">
        <w:rPr>
          <w:rFonts w:asciiTheme="minorEastAsia" w:hAnsiTheme="minorEastAsia" w:hint="eastAsia"/>
          <w:sz w:val="28"/>
          <w:szCs w:val="28"/>
        </w:rPr>
        <w:t>银行贷款，可按其上年度1月1日至本年度12月31日之间、最长连续12个月实际支付的利息，给予最高30%，最高120万元的贴息支持。</w:t>
      </w:r>
    </w:p>
    <w:p w:rsidR="0009498C" w:rsidRPr="0009498C" w:rsidRDefault="0009498C" w:rsidP="0009498C">
      <w:pPr>
        <w:spacing w:line="360" w:lineRule="auto"/>
        <w:ind w:firstLineChars="200" w:firstLine="560"/>
        <w:rPr>
          <w:rFonts w:asciiTheme="minorEastAsia" w:hAnsiTheme="minorEastAsia" w:hint="eastAsia"/>
          <w:sz w:val="28"/>
          <w:szCs w:val="28"/>
        </w:rPr>
      </w:pPr>
      <w:r w:rsidRPr="0009498C">
        <w:rPr>
          <w:rFonts w:asciiTheme="minorEastAsia" w:hAnsiTheme="minorEastAsia" w:hint="eastAsia"/>
          <w:sz w:val="28"/>
          <w:szCs w:val="28"/>
        </w:rPr>
        <w:t>第十条【重大项目支持】对特别重大的项目，按“一事一议”方式提请福田</w:t>
      </w:r>
      <w:proofErr w:type="gramStart"/>
      <w:r w:rsidRPr="0009498C">
        <w:rPr>
          <w:rFonts w:asciiTheme="minorEastAsia" w:hAnsiTheme="minorEastAsia" w:hint="eastAsia"/>
          <w:sz w:val="28"/>
          <w:szCs w:val="28"/>
        </w:rPr>
        <w:t>区产业</w:t>
      </w:r>
      <w:proofErr w:type="gramEnd"/>
      <w:r w:rsidRPr="0009498C">
        <w:rPr>
          <w:rFonts w:asciiTheme="minorEastAsia" w:hAnsiTheme="minorEastAsia" w:hint="eastAsia"/>
          <w:sz w:val="28"/>
          <w:szCs w:val="28"/>
        </w:rPr>
        <w:t>发展联席会议研究审议。</w:t>
      </w:r>
    </w:p>
    <w:p w:rsidR="0009498C" w:rsidRPr="0009498C" w:rsidRDefault="0009498C" w:rsidP="0009498C">
      <w:pPr>
        <w:spacing w:line="360" w:lineRule="auto"/>
        <w:ind w:firstLineChars="200" w:firstLine="560"/>
        <w:rPr>
          <w:rFonts w:asciiTheme="minorEastAsia" w:hAnsiTheme="minorEastAsia" w:hint="eastAsia"/>
          <w:sz w:val="28"/>
          <w:szCs w:val="28"/>
        </w:rPr>
      </w:pPr>
      <w:r w:rsidRPr="0009498C">
        <w:rPr>
          <w:rFonts w:asciiTheme="minorEastAsia" w:hAnsiTheme="minorEastAsia" w:hint="eastAsia"/>
          <w:sz w:val="28"/>
          <w:szCs w:val="28"/>
        </w:rPr>
        <w:t>第十一条【限制和除外情形】</w:t>
      </w:r>
    </w:p>
    <w:p w:rsidR="0009498C" w:rsidRPr="0009498C" w:rsidRDefault="0009498C" w:rsidP="0009498C">
      <w:pPr>
        <w:spacing w:line="360" w:lineRule="auto"/>
        <w:ind w:firstLineChars="200" w:firstLine="560"/>
        <w:rPr>
          <w:rFonts w:asciiTheme="minorEastAsia" w:hAnsiTheme="minorEastAsia" w:hint="eastAsia"/>
          <w:sz w:val="28"/>
          <w:szCs w:val="28"/>
        </w:rPr>
      </w:pPr>
      <w:r w:rsidRPr="0009498C">
        <w:rPr>
          <w:rFonts w:asciiTheme="minorEastAsia" w:hAnsiTheme="minorEastAsia" w:hint="eastAsia"/>
          <w:sz w:val="28"/>
          <w:szCs w:val="28"/>
        </w:rPr>
        <w:t>（一）</w:t>
      </w:r>
      <w:proofErr w:type="gramStart"/>
      <w:r w:rsidRPr="0009498C">
        <w:rPr>
          <w:rFonts w:asciiTheme="minorEastAsia" w:hAnsiTheme="minorEastAsia" w:hint="eastAsia"/>
          <w:sz w:val="28"/>
          <w:szCs w:val="28"/>
        </w:rPr>
        <w:t>本措施</w:t>
      </w:r>
      <w:proofErr w:type="gramEnd"/>
      <w:r w:rsidRPr="0009498C">
        <w:rPr>
          <w:rFonts w:asciiTheme="minorEastAsia" w:hAnsiTheme="minorEastAsia" w:hint="eastAsia"/>
          <w:sz w:val="28"/>
          <w:szCs w:val="28"/>
        </w:rPr>
        <w:t>第五条、第六条、第八条支持项目可不受企业上年度在福田综合贡献的限制。</w:t>
      </w:r>
    </w:p>
    <w:p w:rsidR="0009498C" w:rsidRPr="0009498C" w:rsidRDefault="0009498C" w:rsidP="0009498C">
      <w:pPr>
        <w:spacing w:line="360" w:lineRule="auto"/>
        <w:ind w:firstLineChars="200" w:firstLine="560"/>
        <w:rPr>
          <w:rFonts w:asciiTheme="minorEastAsia" w:hAnsiTheme="minorEastAsia" w:hint="eastAsia"/>
          <w:sz w:val="28"/>
          <w:szCs w:val="28"/>
        </w:rPr>
      </w:pPr>
      <w:r w:rsidRPr="0009498C">
        <w:rPr>
          <w:rFonts w:asciiTheme="minorEastAsia" w:hAnsiTheme="minorEastAsia" w:hint="eastAsia"/>
          <w:sz w:val="28"/>
          <w:szCs w:val="28"/>
        </w:rPr>
        <w:t>（二）</w:t>
      </w:r>
      <w:proofErr w:type="gramStart"/>
      <w:r w:rsidRPr="0009498C">
        <w:rPr>
          <w:rFonts w:asciiTheme="minorEastAsia" w:hAnsiTheme="minorEastAsia" w:hint="eastAsia"/>
          <w:sz w:val="28"/>
          <w:szCs w:val="28"/>
        </w:rPr>
        <w:t>本措施各</w:t>
      </w:r>
      <w:proofErr w:type="gramEnd"/>
      <w:r w:rsidRPr="0009498C">
        <w:rPr>
          <w:rFonts w:asciiTheme="minorEastAsia" w:hAnsiTheme="minorEastAsia" w:hint="eastAsia"/>
          <w:sz w:val="28"/>
          <w:szCs w:val="28"/>
        </w:rPr>
        <w:t>支持项目不受统计关系限制。</w:t>
      </w:r>
    </w:p>
    <w:p w:rsidR="0009498C" w:rsidRPr="0009498C" w:rsidRDefault="0009498C" w:rsidP="0009498C">
      <w:pPr>
        <w:spacing w:line="360" w:lineRule="auto"/>
        <w:ind w:firstLineChars="200" w:firstLine="560"/>
        <w:rPr>
          <w:rFonts w:asciiTheme="minorEastAsia" w:hAnsiTheme="minorEastAsia" w:hint="eastAsia"/>
          <w:sz w:val="28"/>
          <w:szCs w:val="28"/>
        </w:rPr>
      </w:pPr>
      <w:r w:rsidRPr="0009498C">
        <w:rPr>
          <w:rFonts w:asciiTheme="minorEastAsia" w:hAnsiTheme="minorEastAsia" w:hint="eastAsia"/>
          <w:sz w:val="28"/>
          <w:szCs w:val="28"/>
        </w:rPr>
        <w:t>第十二条【附则】</w:t>
      </w:r>
      <w:proofErr w:type="gramStart"/>
      <w:r w:rsidRPr="0009498C">
        <w:rPr>
          <w:rFonts w:asciiTheme="minorEastAsia" w:hAnsiTheme="minorEastAsia" w:hint="eastAsia"/>
          <w:sz w:val="28"/>
          <w:szCs w:val="28"/>
        </w:rPr>
        <w:t>本措施</w:t>
      </w:r>
      <w:proofErr w:type="gramEnd"/>
      <w:r w:rsidRPr="0009498C">
        <w:rPr>
          <w:rFonts w:asciiTheme="minorEastAsia" w:hAnsiTheme="minorEastAsia" w:hint="eastAsia"/>
          <w:sz w:val="28"/>
          <w:szCs w:val="28"/>
        </w:rPr>
        <w:t>自发布之日起施行，至2019年12月31日止，由福田区经济促进局负责解释。原《深圳市福田区支持专业服务业发展若干政策》（</w:t>
      </w:r>
      <w:proofErr w:type="gramStart"/>
      <w:r w:rsidRPr="0009498C">
        <w:rPr>
          <w:rFonts w:asciiTheme="minorEastAsia" w:hAnsiTheme="minorEastAsia" w:hint="eastAsia"/>
          <w:sz w:val="28"/>
          <w:szCs w:val="28"/>
        </w:rPr>
        <w:t>福府办规</w:t>
      </w:r>
      <w:proofErr w:type="gramEnd"/>
      <w:r w:rsidRPr="0009498C">
        <w:rPr>
          <w:rFonts w:asciiTheme="minorEastAsia" w:hAnsiTheme="minorEastAsia" w:hint="eastAsia"/>
          <w:sz w:val="28"/>
          <w:szCs w:val="28"/>
        </w:rPr>
        <w:t>〔2018〕7号）废止。</w:t>
      </w:r>
    </w:p>
    <w:p w:rsidR="00885C40" w:rsidRPr="0009498C" w:rsidRDefault="0009498C" w:rsidP="0009498C">
      <w:pPr>
        <w:spacing w:line="360" w:lineRule="auto"/>
        <w:ind w:firstLineChars="200" w:firstLine="560"/>
        <w:rPr>
          <w:rFonts w:asciiTheme="minorEastAsia" w:hAnsiTheme="minorEastAsia" w:hint="eastAsia"/>
          <w:sz w:val="28"/>
          <w:szCs w:val="28"/>
        </w:rPr>
      </w:pPr>
    </w:p>
    <w:sectPr w:rsidR="00885C40" w:rsidRPr="000949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2E7"/>
    <w:rsid w:val="0009498C"/>
    <w:rsid w:val="002604B9"/>
    <w:rsid w:val="002B4A1F"/>
    <w:rsid w:val="00A175D4"/>
    <w:rsid w:val="00E93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CDE52-0EAC-42EC-8D4B-5D94C73F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498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1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216</Words>
  <Characters>1234</Characters>
  <Application>Microsoft Office Word</Application>
  <DocSecurity>0</DocSecurity>
  <Lines>10</Lines>
  <Paragraphs>2</Paragraphs>
  <ScaleCrop>false</ScaleCrop>
  <Company>微软公司</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2018-05-31T07:43:00Z</dcterms:created>
  <dcterms:modified xsi:type="dcterms:W3CDTF">2018-05-31T07:43:00Z</dcterms:modified>
</cp:coreProperties>
</file>