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14" w:rsidRPr="00D8669A" w:rsidRDefault="00240114" w:rsidP="00D8669A">
      <w:pPr>
        <w:widowControl/>
        <w:shd w:val="clear" w:color="auto" w:fill="FFFFFF"/>
        <w:spacing w:line="360" w:lineRule="auto"/>
        <w:jc w:val="center"/>
        <w:rPr>
          <w:rFonts w:asciiTheme="majorEastAsia" w:eastAsiaTheme="majorEastAsia" w:hAnsiTheme="majorEastAsia" w:cs="宋体"/>
          <w:b/>
          <w:color w:val="383838"/>
          <w:kern w:val="0"/>
          <w:sz w:val="32"/>
          <w:szCs w:val="32"/>
        </w:rPr>
      </w:pPr>
      <w:r w:rsidRPr="00D8669A">
        <w:rPr>
          <w:rFonts w:asciiTheme="majorEastAsia" w:eastAsiaTheme="majorEastAsia" w:hAnsiTheme="majorEastAsia" w:cs="宋体"/>
          <w:b/>
          <w:color w:val="383838"/>
          <w:kern w:val="0"/>
          <w:sz w:val="32"/>
          <w:szCs w:val="32"/>
        </w:rPr>
        <w:t>私募投资基金管理暂行条例（征求意见稿）</w:t>
      </w:r>
    </w:p>
    <w:p w:rsidR="00240114" w:rsidRPr="00D8669A" w:rsidRDefault="00240114" w:rsidP="00D8669A">
      <w:pPr>
        <w:widowControl/>
        <w:shd w:val="clear" w:color="auto" w:fill="FFFFFF"/>
        <w:spacing w:line="360" w:lineRule="auto"/>
        <w:ind w:firstLineChars="200"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第一章 总 则</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第二章 私募基金管理人</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第三章 私募基金托管人</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第四章 资金募集</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第五章 投资运作</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第六章 信息提供</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第七章 行业自律</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第八章 监督管理</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第九章 关于创业投资基金的特别规定</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第十章 法律责任</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第十一章 附 则</w:t>
      </w:r>
    </w:p>
    <w:p w:rsidR="00D8669A" w:rsidRPr="00D8669A" w:rsidRDefault="00D8669A" w:rsidP="00D8669A">
      <w:pPr>
        <w:widowControl/>
        <w:shd w:val="clear" w:color="auto" w:fill="FFFFFF"/>
        <w:spacing w:line="360" w:lineRule="auto"/>
        <w:ind w:firstLine="480"/>
        <w:rPr>
          <w:rFonts w:asciiTheme="majorEastAsia" w:eastAsiaTheme="majorEastAsia" w:hAnsiTheme="majorEastAsia" w:cs="宋体" w:hint="eastAsia"/>
          <w:color w:val="383838"/>
          <w:kern w:val="0"/>
          <w:sz w:val="24"/>
          <w:szCs w:val="24"/>
        </w:rPr>
      </w:pP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b/>
          <w:color w:val="383838"/>
          <w:kern w:val="0"/>
          <w:sz w:val="24"/>
          <w:szCs w:val="24"/>
        </w:rPr>
      </w:pPr>
      <w:r w:rsidRPr="00D8669A">
        <w:rPr>
          <w:rFonts w:asciiTheme="majorEastAsia" w:eastAsiaTheme="majorEastAsia" w:hAnsiTheme="majorEastAsia" w:cs="宋体"/>
          <w:b/>
          <w:color w:val="383838"/>
          <w:kern w:val="0"/>
          <w:sz w:val="24"/>
          <w:szCs w:val="24"/>
        </w:rPr>
        <w:t>第一章 总 则</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第一条 为了规范私募投资基金活动，保护投资者及相关当事人的合法权益，促进私募投资基金行业健康规范发展，制定本条例。</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第二条 本条例所称私募投资基金（以下简称私募基金），是指在中华人民共和国境内，以非公开方式向合格投资者募集资金设立，由基金管理人管理，为投资者的利益进行投资活动的私募证券投资基金和私募股权投资基金。</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非公开募集资金，以进行投资活动为目的设立的公司或者合伙企业，资产由基金管理人或者普通合伙人管理的，其基金管理人、基金托管人、资金募集、投资运作和信息提供适用本条例。</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私募基金财产的投资包括证券及其衍生品种、有限责任公司股权、基金份额，以及国务院证券监督管理机构规定的其他投资品种。</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第三条 从事私募基金业务，应当遵循自愿、公平、诚实信用原则，维护投资者合法权益，不得损害国家利益、社会公共利益或者他人合法权益。</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私募基金管理人和私募基金托管人管理、运用私募基金财产，私募基金服务机构从事私募基金服务活动，应当诚实守信、谨慎勤勉。</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lastRenderedPageBreak/>
        <w:t>第四条 国务院证券监督管理机构及其派出机构依照《中华人民共和国证券投资基金法》（以下简称《证券投资基金法》）和本条例的规定，对私募基金业务活动实施监督管理。</w:t>
      </w:r>
    </w:p>
    <w:p w:rsidR="00240114"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第五条 基金行业协会依照法律、行政法规以及国务院证券监督管理机构的规定，对私募基金业务活动进行自律管理。</w:t>
      </w:r>
    </w:p>
    <w:p w:rsidR="00D8669A" w:rsidRPr="00D8669A" w:rsidRDefault="00D8669A" w:rsidP="00D8669A">
      <w:pPr>
        <w:widowControl/>
        <w:shd w:val="clear" w:color="auto" w:fill="FFFFFF"/>
        <w:spacing w:line="360" w:lineRule="auto"/>
        <w:ind w:firstLine="480"/>
        <w:rPr>
          <w:rFonts w:asciiTheme="majorEastAsia" w:eastAsiaTheme="majorEastAsia" w:hAnsiTheme="majorEastAsia" w:cs="宋体" w:hint="eastAsia"/>
          <w:color w:val="383838"/>
          <w:kern w:val="0"/>
          <w:sz w:val="24"/>
          <w:szCs w:val="24"/>
        </w:rPr>
      </w:pP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b/>
          <w:color w:val="383838"/>
          <w:kern w:val="0"/>
          <w:sz w:val="24"/>
          <w:szCs w:val="24"/>
        </w:rPr>
      </w:pPr>
      <w:r w:rsidRPr="00D8669A">
        <w:rPr>
          <w:rFonts w:asciiTheme="majorEastAsia" w:eastAsiaTheme="majorEastAsia" w:hAnsiTheme="majorEastAsia" w:cs="宋体"/>
          <w:b/>
          <w:color w:val="383838"/>
          <w:kern w:val="0"/>
          <w:sz w:val="24"/>
          <w:szCs w:val="24"/>
        </w:rPr>
        <w:t>第二章 私募基金管理人</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第六条 私募基金管理人由依法设立的公司或者合伙企业担任。</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私募基金管理人应当有满足业务运营需要的营业场所、从业人员、安全防范设施和与基金管理业务相关的其他设施，有完善的风控合规、内部稽核监控和信息安全等制度。</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第七条 有下列情形之一的，不得担任私募基金管理人，不得成为私募基金管理人的主要股东或者合伙人：</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（一）因故意犯罪被判处刑罚，刑罚执行完毕未逾3年的；</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（二）最近3年因重大违法违规行为被金融监管、税收、海关等行政机关处以行政处罚的；</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（三）净资产低于实收资本的50%，或者或有负债达到净资产的50%的；</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（四）不能清偿到期债务的；</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（五）法律、行政法规和国务院证券监督管理机构规定的其他情形。</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第八条 有下列情形之一的，不得担任私募基金管理人的董事、监事、高级管理人员、执行事务合伙人及其委派代表：</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（一）因犯有贪污贿赂、渎职、侵犯财产罪或者破坏社会主义市场经济秩序罪，被判处刑罚的；</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二）对所任职的公司、企业因经营不善破产清算或者因违法被吊销营业执照负有个人责任的董事、监事、厂长、高级管理人员、执行事务合伙人委派代表，自该公司、企业破产清算终结或者被吊销营业执照之日起未逾5年的；</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（三）个人所负债务数额较大，到期未清偿的；</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lastRenderedPageBreak/>
        <w:t>（四）因违法行为被开除的基金管理人、基金托管人、证券交易所、证券公司、证券登记结算机构、期货交易所、期货公司及其他机构的从业人员和国家机关工作人员；</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（五）因违法行为被吊销执业证书或者被取消资格的律师、注册会计师和资产评估机构、验证机构的从业人员、投资咨询从业人员；</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（六）法律、行政法规和国务院证券监督管理机构规定的其他情形。</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第九条 私募基金管理人应当履行下列职责：</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（一）依法募集资金，办理基金备案手续；</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（二）按照基金合同管理基金，进行投资；</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（三）按照基金合同的约定确定基金收益分配方案，及时向投资者分配收益；</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（四）按照基金合同的约定负责基金会计核算并编制基金财务会计报告；</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（五）办理与基金财产管理业务活动有关的信息提供事项；</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（六）保存基金财产管理业务活动的记录、账册、报表和其他相关资料；</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（七）以基金管理人名义，为基金财产利益行使诉讼权利或者实施其他法律行为；</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（八）国务院证券监督管理机构规定和基金合同约定的其他职责。</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除前款规定外，私募证券投资基金管理人还应当履行下列职责：</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（一）编制定期基金报告；</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（二）按照基金合同的约定计算并向投资者报告投资者账户信息。</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第十条 私募基金管理人不得兼营与私募基金无关或者存在利益冲突的其他业务，不得进行利益输送。</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第十一条 私募基金管理人应当在初次开展资金募集、基金管理等私募基金业务前向基金行业协会提交以下材料，履行登记手续：</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（一）工商登记和营业执照；</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（二）资本证明文件；</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（三）公司章程或者合伙协议；</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（四）股东、实际控制人、董事或者合伙人名单；</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（五）高级管理人员的基本信息；</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（六）有关内部制度文件；</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lastRenderedPageBreak/>
        <w:t>（七）国务院证券监督管理机构规定的其他材料。</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私募基金管理人报送的材料不齐全或者不符合规定形式的，基金行业协会应当在5个工作日内一次告知需要补正的全部内容。逾期不告知的，自收到申请材料之日起即为受理。基金行业协会应当自受理登记申请之日起20个工作日内，通过网站公告的方式办结登记手续。</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第十二条 未经登记，任何单位或者个人不得使用“基金”、“基金管理”等字样或者近似名称进行本条例规定的投资活动；但是，法律、行政法规另有规定的除外。</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第十三条 私募基金管理人有下列情形之一的，基金行业协会应当及时注销基金管理人登记：</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（一）自行申请注销登记的；</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（二）依法解散、被依法撤销或者被依法宣告破产的；</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（三）登记后6个月内未备案首只私募基金的；</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（四）所管理的私募基金全部清盘后，12个月内未备案私募基金的；</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（五）因非法集资、非法经营等重大违法行为被追究法律责任的；</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（六）不符合本条例第六条第二款规定，在规定期限内不予改正，情节严重的；</w:t>
      </w:r>
    </w:p>
    <w:p w:rsidR="00240114"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（七）国务院证券监督管理机构规定的其他情形。</w:t>
      </w:r>
    </w:p>
    <w:p w:rsidR="00D8669A" w:rsidRPr="00D8669A" w:rsidRDefault="00D8669A" w:rsidP="00D8669A">
      <w:pPr>
        <w:widowControl/>
        <w:shd w:val="clear" w:color="auto" w:fill="FFFFFF"/>
        <w:spacing w:line="360" w:lineRule="auto"/>
        <w:ind w:firstLine="480"/>
        <w:rPr>
          <w:rFonts w:asciiTheme="majorEastAsia" w:eastAsiaTheme="majorEastAsia" w:hAnsiTheme="majorEastAsia" w:cs="宋体" w:hint="eastAsia"/>
          <w:color w:val="383838"/>
          <w:kern w:val="0"/>
          <w:sz w:val="24"/>
          <w:szCs w:val="24"/>
        </w:rPr>
      </w:pP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b/>
          <w:color w:val="383838"/>
          <w:kern w:val="0"/>
          <w:sz w:val="24"/>
          <w:szCs w:val="24"/>
        </w:rPr>
      </w:pPr>
      <w:r w:rsidRPr="00D8669A">
        <w:rPr>
          <w:rFonts w:asciiTheme="majorEastAsia" w:eastAsiaTheme="majorEastAsia" w:hAnsiTheme="majorEastAsia" w:cs="宋体"/>
          <w:b/>
          <w:color w:val="383838"/>
          <w:kern w:val="0"/>
          <w:sz w:val="24"/>
          <w:szCs w:val="24"/>
        </w:rPr>
        <w:t>第三章 私募基金托管人</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第十四条 除基金合同另有约定外，私募基金财产应当由符合《证券投资基金法》规定的基金托管人托管。</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基金合同约定私募基金不聘请基金托管人进行托管的，应当在基金合同中明确保障基金财产安全的制度措施和纠纷解决机制。</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第十五条 私募基金托管人应当按照法律法规规定和基金合同约定，履行下列职责：</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（一）安全保管基金财产，对所托管的不同基金财产分别设置账户，确保基金财产的完整与独立；</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（二）办理与基金托管业务活动有关的信息提供事项；</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lastRenderedPageBreak/>
        <w:t>（三）监督基金管理人的投资运作，及时提示基金管理人违规风险，发现基金管理人的投资活动违反法律法规的，应当拒绝执行并及时向证券监督管理机构报告；</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（四）国务院证券监督管理机构规定的其他职责。</w:t>
      </w:r>
    </w:p>
    <w:p w:rsidR="00240114"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第十六条 私募基金托管人应当按照法律、行政法规和国务院证券监督管理机构的规定，建立托管业务和其他业务的隔离机制，有效防范利益冲突，保证基金财产的独立和安全。</w:t>
      </w:r>
    </w:p>
    <w:p w:rsidR="00D8669A" w:rsidRPr="00D8669A" w:rsidRDefault="00D8669A" w:rsidP="00D8669A">
      <w:pPr>
        <w:widowControl/>
        <w:shd w:val="clear" w:color="auto" w:fill="FFFFFF"/>
        <w:spacing w:line="360" w:lineRule="auto"/>
        <w:ind w:firstLine="480"/>
        <w:rPr>
          <w:rFonts w:asciiTheme="majorEastAsia" w:eastAsiaTheme="majorEastAsia" w:hAnsiTheme="majorEastAsia" w:cs="宋体" w:hint="eastAsia"/>
          <w:color w:val="383838"/>
          <w:kern w:val="0"/>
          <w:sz w:val="24"/>
          <w:szCs w:val="24"/>
        </w:rPr>
      </w:pP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b/>
          <w:color w:val="383838"/>
          <w:kern w:val="0"/>
          <w:sz w:val="24"/>
          <w:szCs w:val="24"/>
        </w:rPr>
      </w:pPr>
      <w:r w:rsidRPr="00D8669A">
        <w:rPr>
          <w:rFonts w:asciiTheme="majorEastAsia" w:eastAsiaTheme="majorEastAsia" w:hAnsiTheme="majorEastAsia" w:cs="宋体"/>
          <w:b/>
          <w:color w:val="383838"/>
          <w:kern w:val="0"/>
          <w:sz w:val="24"/>
          <w:szCs w:val="24"/>
        </w:rPr>
        <w:t>第四章 资金募集</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第十七条 私募基金管理人应当自行募集资金，或者委托符合《证券投资基金法》和国务院证券监督管理机构规定的基金销售机构代为募集资金。</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私募基金应当向特定的合格投资者募集或者转让，单只私募基金的投资者人数累计不得超过法律规定的人数。不得采取将私募基金份额或者其收益权进行拆分转让等方式变相突破合格投资者标准。</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合格投资者的具体标准由国务院证券监督管理机构规定。</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第十八条 非公开募集基金，应当制定并采用书面形式签订基金合同，明确约定各方当事人的权利义务。</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第十九条 私募基金管理人、私募基金销售机构应当履行投资者适当性管理义务，向投资者充分揭示投资风险，根据投资者的风险承担能力销售不同风险等级的私募基金产品。</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第二十条 私募基金管理人、私募基金销售机构不得向合格投资者之外的单位和个人募集资金；不得通过报刊、电台、电视台、互联网等公众传播媒体或者讲座、报告会、分析会等方式向不特定对象宣传推介；不得以虚假、片面、夸大等方式宣传推介；不得向投资者承诺资本金不受损失或者承诺最低收益。</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第二十一条 投资者应当确保投资资金来源合法，不得非法汇集他人资金进行投资。</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第二十二条 私募基金管理人应当自私募基金募集完毕之日起20个工作日内，向基金行业协会报送下列信息，办理备案：</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（一）基金名称；</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lastRenderedPageBreak/>
        <w:t>（二）基金合同；资金募集过程中向投资者提供基金招募说明书的，应当报送基金招募说明书；</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（三）对基金资产进行托管的，应当报送托管协议；</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（四）基金资本证明文件；</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（五）国务院证券监督管理机构规定的其他信息。</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以公司或者合伙企业形式设立的私募基金，应当按照基金行业协会的规定办理备案手续。</w:t>
      </w:r>
    </w:p>
    <w:p w:rsidR="00240114"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基金行业协会应当自受理私募基金备案申请之日起20个工作日内，通过网站公告的方式，办结备案手续。</w:t>
      </w:r>
    </w:p>
    <w:p w:rsidR="00D8669A" w:rsidRPr="00D8669A" w:rsidRDefault="00D8669A" w:rsidP="00D8669A">
      <w:pPr>
        <w:widowControl/>
        <w:shd w:val="clear" w:color="auto" w:fill="FFFFFF"/>
        <w:spacing w:line="360" w:lineRule="auto"/>
        <w:ind w:firstLine="480"/>
        <w:rPr>
          <w:rFonts w:asciiTheme="majorEastAsia" w:eastAsiaTheme="majorEastAsia" w:hAnsiTheme="majorEastAsia" w:cs="宋体" w:hint="eastAsia"/>
          <w:color w:val="383838"/>
          <w:kern w:val="0"/>
          <w:sz w:val="24"/>
          <w:szCs w:val="24"/>
        </w:rPr>
      </w:pP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b/>
          <w:color w:val="383838"/>
          <w:kern w:val="0"/>
          <w:sz w:val="24"/>
          <w:szCs w:val="24"/>
        </w:rPr>
      </w:pPr>
      <w:r w:rsidRPr="00D8669A">
        <w:rPr>
          <w:rFonts w:asciiTheme="majorEastAsia" w:eastAsiaTheme="majorEastAsia" w:hAnsiTheme="majorEastAsia" w:cs="宋体"/>
          <w:b/>
          <w:color w:val="383838"/>
          <w:kern w:val="0"/>
          <w:sz w:val="24"/>
          <w:szCs w:val="24"/>
        </w:rPr>
        <w:t>第五章 投资运作</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第二十三条 私募基金管理人、私募基金托管人应当设立独立的基金账户，分别管理、分别记账。</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私募基金管理人应当遵循专业化管理原则，并建立防范利益输送和利益冲突的机制。</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第二十四条 私募基金管理人、私募基金托管人应当建立从业人员投资申报、登记、审查、处置等管理制度，防范与投资者发生利益冲突。</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第二十五条 私募基金管理人可以委托国务院金融监督管理机构批准设立的金融机构或者在基金行业协会登记的私募基金管理人提供投资咨询服务。</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第二十六条 私募基金管理人、私募基金托管人、私募基金服务机构及其从业人员从事私募基金业务，不得有下列行为：</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（一）将其固有财产或者他人财产混同于基金财产从事投资活动；</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（二）不公平地对待其管理的不同基金财产；</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（三）利用基金财产或者职务之便，为投资者以外的人牟取利益，进行利益输送；</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（四）侵占、挪用基金财产；</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（五）泄露因职务便利获取的未公开信息，利用该信息从事或者明示、暗示他人从事相关的交易活动；</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（六）从事损害基金财产和投资者利益的投资活动；</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lastRenderedPageBreak/>
        <w:t>（七）玩忽职守，不按照规定履行职责；</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（八）法律、行政法规和国务院证券监督管理机构规定禁止的其他行为。</w:t>
      </w:r>
    </w:p>
    <w:p w:rsidR="00240114"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第二十七条 私募基金管理人、私募基金托管人应当妥善保存与私募基金投资决策、交易和投资者适当性管理等方面相关的交易记录以及其他资料，保存期限自基金清算终止之日起不得少于20年。</w:t>
      </w:r>
    </w:p>
    <w:p w:rsidR="00D8669A" w:rsidRPr="00D8669A" w:rsidRDefault="00D8669A" w:rsidP="00D8669A">
      <w:pPr>
        <w:widowControl/>
        <w:shd w:val="clear" w:color="auto" w:fill="FFFFFF"/>
        <w:spacing w:line="360" w:lineRule="auto"/>
        <w:ind w:firstLine="480"/>
        <w:rPr>
          <w:rFonts w:asciiTheme="majorEastAsia" w:eastAsiaTheme="majorEastAsia" w:hAnsiTheme="majorEastAsia" w:cs="宋体" w:hint="eastAsia"/>
          <w:color w:val="383838"/>
          <w:kern w:val="0"/>
          <w:sz w:val="24"/>
          <w:szCs w:val="24"/>
        </w:rPr>
      </w:pP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b/>
          <w:color w:val="383838"/>
          <w:kern w:val="0"/>
          <w:sz w:val="24"/>
          <w:szCs w:val="24"/>
        </w:rPr>
      </w:pPr>
      <w:r w:rsidRPr="00D8669A">
        <w:rPr>
          <w:rFonts w:asciiTheme="majorEastAsia" w:eastAsiaTheme="majorEastAsia" w:hAnsiTheme="majorEastAsia" w:cs="宋体"/>
          <w:b/>
          <w:color w:val="383838"/>
          <w:kern w:val="0"/>
          <w:sz w:val="24"/>
          <w:szCs w:val="24"/>
        </w:rPr>
        <w:t>第六章 信息提供</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第二十八条 私募基金管理人、私募基金销售机构在基金募集过程中，应当采取合理的方式向投资者提供下列信息，揭示投资风险，说明基金管理和运作情况：</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（一）基金的名称和基金类型；</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（二）基金管理人在基金行业协会登记的基本信息；</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（三）基金的投资范围、投资策略和投资限制情况；</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（四）基金的收益分配和风险承担安排；</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（五）基金的托管安排；</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（六）基金信息提供的内容、方式和频率；</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（七）国务院证券监督管理机构规定的其他信息。</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私募基金管理人依照前款规定向投资者提供的信息应当与基金合同内容一致。</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第二十九条 私募基金管理人应当建立健全信息提供管理制度，在基金运行期间向投资者提供下列信息：</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（一）基金资产净值和基金份额总额；</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（二）基金投资运作情况；</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（三）基金财务情况；</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（四）投资收益分配情况；</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（五）基金承担的费用和业绩报酬；</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（六）可能存在的利益冲突情况；</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（七）投资者账户信息；</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（八）可能影响投资者合法权益的其他重大信息。</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lastRenderedPageBreak/>
        <w:t>基金合同约定私募基金进行托管的，私募基金托管人应当提供与托管业务活动有关的信息。</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第三十条 私募基金管理人、私募基金销售机构应当保证所提供信息的真实性、准确性和完整性，不得有下列行为：</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（一）虚假记载、误导性陈述或者重大遗漏；</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（二）对投资业绩进行预测；</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（三）承诺收益或者承诺资本金不受损失；</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（四）法律、行政法规和国务院证券监督管理机构规定禁止的其他行为。</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私募基金托管人不得有前款第一项、第四项规定的情形。</w:t>
      </w:r>
    </w:p>
    <w:p w:rsidR="00240114"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第三十一条 私募基金管理人、私募基金托管人和私募基金销售机构应当妥善保管私募基金信息提供的相关文件资料，保存期限自基金清算终止之日起不得少于20年。</w:t>
      </w:r>
    </w:p>
    <w:p w:rsidR="00D8669A" w:rsidRPr="00D8669A" w:rsidRDefault="00D8669A" w:rsidP="00D8669A">
      <w:pPr>
        <w:widowControl/>
        <w:shd w:val="clear" w:color="auto" w:fill="FFFFFF"/>
        <w:spacing w:line="360" w:lineRule="auto"/>
        <w:ind w:firstLine="480"/>
        <w:rPr>
          <w:rFonts w:asciiTheme="majorEastAsia" w:eastAsiaTheme="majorEastAsia" w:hAnsiTheme="majorEastAsia" w:cs="宋体" w:hint="eastAsia"/>
          <w:color w:val="383838"/>
          <w:kern w:val="0"/>
          <w:sz w:val="24"/>
          <w:szCs w:val="24"/>
        </w:rPr>
      </w:pP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b/>
          <w:color w:val="383838"/>
          <w:kern w:val="0"/>
          <w:sz w:val="24"/>
          <w:szCs w:val="24"/>
        </w:rPr>
      </w:pPr>
      <w:r w:rsidRPr="00D8669A">
        <w:rPr>
          <w:rFonts w:asciiTheme="majorEastAsia" w:eastAsiaTheme="majorEastAsia" w:hAnsiTheme="majorEastAsia" w:cs="宋体"/>
          <w:b/>
          <w:color w:val="383838"/>
          <w:kern w:val="0"/>
          <w:sz w:val="24"/>
          <w:szCs w:val="24"/>
        </w:rPr>
        <w:t>第七章 行业自律</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第三十二条 私募基金管理人、私募基金托管人应当加入基金行业协会，接受基金行业协会的自律管理。</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第三十三条 私募基金管理人、私募基金托管人应当按照国务院证券监督管理机构的规定，向基金行业协会报送私募基金投资运作基本情况和运用杠杆情况等信息。</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第三十四条 基金行业协会应当建立投诉处理机制，受理投资者投诉，进行纠纷调解。涉嫌违法违规的，基金行业协会应当及时报告国务院证券监督管理机构。</w:t>
      </w:r>
    </w:p>
    <w:p w:rsidR="00240114"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第三十五条 基金行业协会应当汇总分析私募基金行业的有关情况，并及时向国务院证券监督管理机构报送私募基金行业发展及风险相关信息。</w:t>
      </w:r>
    </w:p>
    <w:p w:rsidR="00D8669A" w:rsidRPr="00D8669A" w:rsidRDefault="00D8669A" w:rsidP="00D8669A">
      <w:pPr>
        <w:widowControl/>
        <w:shd w:val="clear" w:color="auto" w:fill="FFFFFF"/>
        <w:spacing w:line="360" w:lineRule="auto"/>
        <w:ind w:firstLine="480"/>
        <w:rPr>
          <w:rFonts w:asciiTheme="majorEastAsia" w:eastAsiaTheme="majorEastAsia" w:hAnsiTheme="majorEastAsia" w:cs="宋体" w:hint="eastAsia"/>
          <w:color w:val="383838"/>
          <w:kern w:val="0"/>
          <w:sz w:val="24"/>
          <w:szCs w:val="24"/>
        </w:rPr>
      </w:pP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b/>
          <w:color w:val="383838"/>
          <w:kern w:val="0"/>
          <w:sz w:val="24"/>
          <w:szCs w:val="24"/>
        </w:rPr>
      </w:pPr>
      <w:r w:rsidRPr="00D8669A">
        <w:rPr>
          <w:rFonts w:asciiTheme="majorEastAsia" w:eastAsiaTheme="majorEastAsia" w:hAnsiTheme="majorEastAsia" w:cs="宋体"/>
          <w:b/>
          <w:color w:val="383838"/>
          <w:kern w:val="0"/>
          <w:sz w:val="24"/>
          <w:szCs w:val="24"/>
        </w:rPr>
        <w:t>第八章 监督管理</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第三十六条 国务院证券监督管理机构依法对私募基金管理人、私募基金托管人和私募基金服务机构等开展私募基金业务情况进行监督管理，并有权采取《证券投资基金法》第一百一十三条规定的措施。</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lastRenderedPageBreak/>
        <w:t>第三十七条 私募基金管理人、私募基金托管人、私募基金服务机构及其从业人员违反法律、行政法规及本条例规定的，国务院证券监督管理机构可以对其采取责令改正、监督管理谈话、出具警示函、公开谴责等措施。</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第三十八条 国务院证券监督管理机构将私募基金管理人、私募基金托管人、私募基金销售机构及其从业人员的诚信信息记入资本市场诚信数据库，并按照规定向社会公开。</w:t>
      </w:r>
    </w:p>
    <w:p w:rsidR="00240114"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第三十九条 国务院证券监督管理机构和其他金融管理部门应当建立私募基金风险信息共享机制。</w:t>
      </w:r>
    </w:p>
    <w:p w:rsidR="00D8669A" w:rsidRPr="00D8669A" w:rsidRDefault="00D8669A" w:rsidP="00D8669A">
      <w:pPr>
        <w:widowControl/>
        <w:shd w:val="clear" w:color="auto" w:fill="FFFFFF"/>
        <w:spacing w:line="360" w:lineRule="auto"/>
        <w:ind w:firstLine="480"/>
        <w:rPr>
          <w:rFonts w:asciiTheme="majorEastAsia" w:eastAsiaTheme="majorEastAsia" w:hAnsiTheme="majorEastAsia" w:cs="宋体" w:hint="eastAsia"/>
          <w:color w:val="383838"/>
          <w:kern w:val="0"/>
          <w:sz w:val="24"/>
          <w:szCs w:val="24"/>
        </w:rPr>
      </w:pP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b/>
          <w:color w:val="383838"/>
          <w:kern w:val="0"/>
          <w:sz w:val="24"/>
          <w:szCs w:val="24"/>
        </w:rPr>
      </w:pPr>
      <w:r w:rsidRPr="00D8669A">
        <w:rPr>
          <w:rFonts w:asciiTheme="majorEastAsia" w:eastAsiaTheme="majorEastAsia" w:hAnsiTheme="majorEastAsia" w:cs="宋体"/>
          <w:b/>
          <w:color w:val="383838"/>
          <w:kern w:val="0"/>
          <w:sz w:val="24"/>
          <w:szCs w:val="24"/>
        </w:rPr>
        <w:t>第九章 关于创业投资基金的特别规定</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第四十条 本条例所称创业投资基金，是指向处于创建或重建过程中的未上市成长性企业进行股权投资，通过股权转让获得资本增值收益的私募股权投资基金。</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第四十一条 创业投资基金不得投资于已上市企业的股权，但是所投资企业上市后，创业投资基金所持有的未转让股权及其配售股权除外。</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创业投资基金可以通过上市转让、协议转让、被投资企业回购股权以及并购重组等方式实现投资退出。</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第四十二条 国家对创业投资基金给予政策支持，促进创业投资持续健康发展。享受国家政策支持的创业投资基金，其投资运作应当符合国家有关规定。</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国务院有关部门按照职责分工，制定关于创业投资基金的支持政策。国务院发展改革部门会同有关部门加强促进创业投资发展的政策协调。</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第四十三条 国务院证券监督管理机构对创业投资基金实施区别于其他私募基金的差异化监督管理。</w:t>
      </w:r>
    </w:p>
    <w:p w:rsidR="00240114"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基金行业协会在基金管理人登记、基金备案、投资情况报告要求等方面，对创业投资基金实施差异化自律管理和服务。</w:t>
      </w:r>
    </w:p>
    <w:p w:rsidR="00D8669A" w:rsidRPr="00D8669A" w:rsidRDefault="00D8669A" w:rsidP="00D8669A">
      <w:pPr>
        <w:widowControl/>
        <w:shd w:val="clear" w:color="auto" w:fill="FFFFFF"/>
        <w:spacing w:line="360" w:lineRule="auto"/>
        <w:ind w:firstLine="480"/>
        <w:rPr>
          <w:rFonts w:asciiTheme="majorEastAsia" w:eastAsiaTheme="majorEastAsia" w:hAnsiTheme="majorEastAsia" w:cs="宋体" w:hint="eastAsia"/>
          <w:color w:val="383838"/>
          <w:kern w:val="0"/>
          <w:sz w:val="24"/>
          <w:szCs w:val="24"/>
        </w:rPr>
      </w:pP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b/>
          <w:color w:val="383838"/>
          <w:kern w:val="0"/>
          <w:sz w:val="24"/>
          <w:szCs w:val="24"/>
        </w:rPr>
      </w:pPr>
      <w:r w:rsidRPr="00D8669A">
        <w:rPr>
          <w:rFonts w:asciiTheme="majorEastAsia" w:eastAsiaTheme="majorEastAsia" w:hAnsiTheme="majorEastAsia" w:cs="宋体"/>
          <w:b/>
          <w:color w:val="383838"/>
          <w:kern w:val="0"/>
          <w:sz w:val="24"/>
          <w:szCs w:val="24"/>
        </w:rPr>
        <w:t>第十章 法律责任</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第四十四条 私募基金管理人违反本条例第九条、第十条规定，未履行职责的，责令改正，没收违法所得，并处违法所得1倍以上5倍以下罚款；没有违法</w:t>
      </w:r>
      <w:r w:rsidRPr="00D8669A">
        <w:rPr>
          <w:rFonts w:asciiTheme="majorEastAsia" w:eastAsiaTheme="majorEastAsia" w:hAnsiTheme="majorEastAsia" w:cs="宋体"/>
          <w:color w:val="383838"/>
          <w:kern w:val="0"/>
          <w:sz w:val="24"/>
          <w:szCs w:val="24"/>
        </w:rPr>
        <w:lastRenderedPageBreak/>
        <w:t>所得或者违法所得不足100万元的，并处10万元以上100万元以下罚款。对直接负责的主管人员和其他直接责任人员给予警告，并处3万元以上10万元以下罚款。</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第四十五条 违反本条例第十二条规定，未经登记，使用“基金”、“基金管理”等字样或者近似名称进行投资活动的，没收违法所得，并处违法所得1倍以上5倍以下罚款；没有违法所得或者违法所得不足100万元的，处10万元以上100万元以下罚款。对直接负责的主管人员和其他直接责任人员给予警告，并处3万元以上30万元以下罚款。</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第四十六条 违反本条例第十七条第二款、第二十条规定，向特定的合格投资者之外的单位或者个人募集资金或者转让基金份额，或者导致投资者超过法定人数限制的，没收违法所得，并处违法所得1倍以上5倍以下罚款；没有违法所得或者违法所得不足100万元的，处10万元以上100万元以下罚款。对直接负责的主管人员和其他直接责任人员给予警告，并处3万元以上30万元以下罚款。</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第四十七条 违反本条例第十九条规定，未履行投资者适当性管理义务，未向投资者充分揭示投资风险或者误导其购买与其风险承担能力不相当的基金产品的，处10万元以上30万元以下罚款；情节严重的，责令其停止基金服务业务。对直接负责的主管人员和其他直接责任人员给予警告，并处3万元以上10万元以下罚款。</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第四十八条 违反本条例第二十条规定，有擅自公开或者变相公开募集基金等行为的，责令停止，返还所募资金和加计的银行同期存款利息，没收违法所得，并处所募资金金额1%以上5%以下罚款。对直接负责的主管人员和其他直接责任人员给予警告，并处5万元以上50万元以下罚款。</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第四十九条 违反本条例第二十二条规定，未对募集完毕的私募基金办理备案的，对私募基金管理人处10万元以上30万以下罚款。对其直接负责的主管人员和其他直接责任人员给予警告，并处3万元以上10万元以下罚款。</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第五十条 私募基金管理人、私募基金托管人违反本条例第六条第二款、第十四条第二款、第十六条和第二十三条规定，不符合业务运营的相关要求，未建立防范利益输送和利益冲突的机制，未对基金财产实行分别管理、分别记账，或者未对未托管的基金财产采取隔离措施的，责令改正，处5万元以上50万元以</w:t>
      </w:r>
      <w:r w:rsidRPr="00D8669A">
        <w:rPr>
          <w:rFonts w:asciiTheme="majorEastAsia" w:eastAsiaTheme="majorEastAsia" w:hAnsiTheme="majorEastAsia" w:cs="宋体"/>
          <w:color w:val="383838"/>
          <w:kern w:val="0"/>
          <w:sz w:val="24"/>
          <w:szCs w:val="24"/>
        </w:rPr>
        <w:lastRenderedPageBreak/>
        <w:t>下罚款；对直接负责的主管人员和其他直接责任人员给予警告，并处3万元以上30万元以下罚款。</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第五十一条 私募基金管理人、私募基金托管人的从业人员未按照本条例第二十四条规定申报的，责令改正，处3万元以上10万元以下罚款。</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第五十二条 违反本条例第二十五条规定，委托不符合规定条件的机构提供投资咨询服务的，责令停止，没收违法所得，并处10万元以上30万元以下罚款。对直接负责的主管人员和其他直接责任人员给予警告，并处3万元以上30万元以下罚款。</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第五十三条 私募基金管理人、私募基金托管人、私募基金服务机构及其从业人员有本条例第二十六条所列行为之一的，责令改正，没收违法所得，并处违法所得1倍以上5倍以下罚款；没有违法所得或者违法所得不足100万元的，并处10万元以上100万元以下罚款；对直接负责的主管人员和其他直接责任人员给予警告，并处3万元以上30万元以下罚款。</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私募基金管理人、私募基金托管人、私募基金销售机构及其从业人员侵占、挪用基金财产而取得的财产和收益，归入基金财产。但是，法律、行政法规另有规定的，依照其规定。</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第五十四条 私募基金管理人、私募基金托管人、私募基金销售机构及其从业人员未按照本条例规定向投资者提供相关信息，或者信息有虚假记载、误导性陈述或者重大遗漏的，责令改正，没收违法所得，并处10万元以上100万元以下罚款；对直接负责的主管人员和其他责任人员给予警告，暂停或者撤销业务资格，并处3万元以上30万元以下罚款。</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第五十五条 私募基金管理人、私募基金托管人、私募基金销售机构及其从业人员违反本条例其他规定的，责令改正；拒不改正的，给予警告，并处3万元以下罚款；对直接负责的主管人员和其他直接责任人员，给予警告，并处3万元以下罚款。</w:t>
      </w:r>
    </w:p>
    <w:p w:rsidR="00240114"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第五十六条 私募基金管理人、私募基金托管人、私募基金销售机构及其从业人员违反本条例规定，情节严重的，国务院证券监督管理机构可以对有关责任人员采取证券期货市场禁入措施。构成犯罪的，依法追究刑事责任。</w:t>
      </w:r>
    </w:p>
    <w:p w:rsidR="00D8669A" w:rsidRPr="00D8669A" w:rsidRDefault="00D8669A" w:rsidP="00D8669A">
      <w:pPr>
        <w:widowControl/>
        <w:shd w:val="clear" w:color="auto" w:fill="FFFFFF"/>
        <w:spacing w:line="360" w:lineRule="auto"/>
        <w:ind w:firstLine="480"/>
        <w:rPr>
          <w:rFonts w:asciiTheme="majorEastAsia" w:eastAsiaTheme="majorEastAsia" w:hAnsiTheme="majorEastAsia" w:cs="宋体" w:hint="eastAsia"/>
          <w:color w:val="383838"/>
          <w:kern w:val="0"/>
          <w:sz w:val="24"/>
          <w:szCs w:val="24"/>
        </w:rPr>
      </w:pP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b/>
          <w:color w:val="383838"/>
          <w:kern w:val="0"/>
          <w:sz w:val="24"/>
          <w:szCs w:val="24"/>
        </w:rPr>
      </w:pPr>
      <w:r w:rsidRPr="00D8669A">
        <w:rPr>
          <w:rFonts w:asciiTheme="majorEastAsia" w:eastAsiaTheme="majorEastAsia" w:hAnsiTheme="majorEastAsia" w:cs="宋体"/>
          <w:b/>
          <w:color w:val="383838"/>
          <w:kern w:val="0"/>
          <w:sz w:val="24"/>
          <w:szCs w:val="24"/>
        </w:rPr>
        <w:lastRenderedPageBreak/>
        <w:t>第十一章 附 则</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第五十七条 外商投资私募基金管理人的管理</w:t>
      </w:r>
      <w:bookmarkStart w:id="0" w:name="_GoBack"/>
      <w:bookmarkEnd w:id="0"/>
      <w:r w:rsidRPr="00D8669A">
        <w:rPr>
          <w:rFonts w:asciiTheme="majorEastAsia" w:eastAsiaTheme="majorEastAsia" w:hAnsiTheme="majorEastAsia" w:cs="宋体"/>
          <w:color w:val="383838"/>
          <w:kern w:val="0"/>
          <w:sz w:val="24"/>
          <w:szCs w:val="24"/>
        </w:rPr>
        <w:t>办法，由国务院证券监督管理机构另行制定。</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境外机构不得直接向境内投资者募集资金设立私募基金，法律、行政法规另有规定的除外。</w:t>
      </w:r>
    </w:p>
    <w:p w:rsidR="00240114" w:rsidRPr="00D8669A" w:rsidRDefault="00240114" w:rsidP="00D8669A">
      <w:pPr>
        <w:widowControl/>
        <w:shd w:val="clear" w:color="auto" w:fill="FFFFFF"/>
        <w:spacing w:line="360" w:lineRule="auto"/>
        <w:ind w:firstLine="480"/>
        <w:rPr>
          <w:rFonts w:asciiTheme="majorEastAsia" w:eastAsiaTheme="majorEastAsia" w:hAnsiTheme="majorEastAsia" w:cs="宋体"/>
          <w:color w:val="383838"/>
          <w:kern w:val="0"/>
          <w:sz w:val="24"/>
          <w:szCs w:val="24"/>
        </w:rPr>
      </w:pPr>
      <w:r w:rsidRPr="00D8669A">
        <w:rPr>
          <w:rFonts w:asciiTheme="majorEastAsia" w:eastAsiaTheme="majorEastAsia" w:hAnsiTheme="majorEastAsia" w:cs="宋体"/>
          <w:color w:val="383838"/>
          <w:kern w:val="0"/>
          <w:sz w:val="24"/>
          <w:szCs w:val="24"/>
        </w:rPr>
        <w:t>第五十八条 本条例自 年 月 日起施行。</w:t>
      </w:r>
    </w:p>
    <w:p w:rsidR="007E68DF" w:rsidRPr="00D8669A" w:rsidRDefault="00C40CD3" w:rsidP="00D8669A">
      <w:pPr>
        <w:spacing w:line="360" w:lineRule="auto"/>
        <w:rPr>
          <w:rFonts w:asciiTheme="majorEastAsia" w:eastAsiaTheme="majorEastAsia" w:hAnsiTheme="majorEastAsia"/>
          <w:sz w:val="24"/>
          <w:szCs w:val="24"/>
        </w:rPr>
      </w:pPr>
    </w:p>
    <w:sectPr w:rsidR="007E68DF" w:rsidRPr="00D866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CD3" w:rsidRDefault="00C40CD3" w:rsidP="00DC35E0">
      <w:r>
        <w:separator/>
      </w:r>
    </w:p>
  </w:endnote>
  <w:endnote w:type="continuationSeparator" w:id="0">
    <w:p w:rsidR="00C40CD3" w:rsidRDefault="00C40CD3" w:rsidP="00DC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CD3" w:rsidRDefault="00C40CD3" w:rsidP="00DC35E0">
      <w:r>
        <w:separator/>
      </w:r>
    </w:p>
  </w:footnote>
  <w:footnote w:type="continuationSeparator" w:id="0">
    <w:p w:rsidR="00C40CD3" w:rsidRDefault="00C40CD3" w:rsidP="00DC3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67"/>
    <w:rsid w:val="001E4F67"/>
    <w:rsid w:val="00240114"/>
    <w:rsid w:val="004D3FD4"/>
    <w:rsid w:val="0060520B"/>
    <w:rsid w:val="0094777B"/>
    <w:rsid w:val="00AA0E12"/>
    <w:rsid w:val="00C40CD3"/>
    <w:rsid w:val="00D8669A"/>
    <w:rsid w:val="00DC35E0"/>
    <w:rsid w:val="00FA0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B0B4A8-0DD1-4BBE-8BA4-B5B5F70D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35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35E0"/>
    <w:rPr>
      <w:sz w:val="18"/>
      <w:szCs w:val="18"/>
    </w:rPr>
  </w:style>
  <w:style w:type="paragraph" w:styleId="a4">
    <w:name w:val="footer"/>
    <w:basedOn w:val="a"/>
    <w:link w:val="Char0"/>
    <w:uiPriority w:val="99"/>
    <w:unhideWhenUsed/>
    <w:rsid w:val="00DC35E0"/>
    <w:pPr>
      <w:tabs>
        <w:tab w:val="center" w:pos="4153"/>
        <w:tab w:val="right" w:pos="8306"/>
      </w:tabs>
      <w:snapToGrid w:val="0"/>
      <w:jc w:val="left"/>
    </w:pPr>
    <w:rPr>
      <w:sz w:val="18"/>
      <w:szCs w:val="18"/>
    </w:rPr>
  </w:style>
  <w:style w:type="character" w:customStyle="1" w:styleId="Char0">
    <w:name w:val="页脚 Char"/>
    <w:basedOn w:val="a0"/>
    <w:link w:val="a4"/>
    <w:uiPriority w:val="99"/>
    <w:rsid w:val="00DC35E0"/>
    <w:rPr>
      <w:sz w:val="18"/>
      <w:szCs w:val="18"/>
    </w:rPr>
  </w:style>
  <w:style w:type="paragraph" w:customStyle="1" w:styleId="pcenter">
    <w:name w:val="pcenter"/>
    <w:basedOn w:val="a"/>
    <w:rsid w:val="00DC35E0"/>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DC35E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0076">
      <w:bodyDiv w:val="1"/>
      <w:marLeft w:val="0"/>
      <w:marRight w:val="0"/>
      <w:marTop w:val="0"/>
      <w:marBottom w:val="0"/>
      <w:divBdr>
        <w:top w:val="none" w:sz="0" w:space="0" w:color="auto"/>
        <w:left w:val="none" w:sz="0" w:space="0" w:color="auto"/>
        <w:bottom w:val="none" w:sz="0" w:space="0" w:color="auto"/>
        <w:right w:val="none" w:sz="0" w:space="0" w:color="auto"/>
      </w:divBdr>
      <w:divsChild>
        <w:div w:id="278412873">
          <w:marLeft w:val="0"/>
          <w:marRight w:val="0"/>
          <w:marTop w:val="0"/>
          <w:marBottom w:val="0"/>
          <w:divBdr>
            <w:top w:val="none" w:sz="0" w:space="0" w:color="auto"/>
            <w:left w:val="none" w:sz="0" w:space="0" w:color="auto"/>
            <w:bottom w:val="none" w:sz="0" w:space="0" w:color="auto"/>
            <w:right w:val="none" w:sz="0" w:space="0" w:color="auto"/>
          </w:divBdr>
          <w:divsChild>
            <w:div w:id="1863200972">
              <w:marLeft w:val="0"/>
              <w:marRight w:val="0"/>
              <w:marTop w:val="0"/>
              <w:marBottom w:val="0"/>
              <w:divBdr>
                <w:top w:val="none" w:sz="0" w:space="0" w:color="auto"/>
                <w:left w:val="none" w:sz="0" w:space="0" w:color="auto"/>
                <w:bottom w:val="none" w:sz="0" w:space="0" w:color="auto"/>
                <w:right w:val="none" w:sz="0" w:space="0" w:color="auto"/>
              </w:divBdr>
              <w:divsChild>
                <w:div w:id="1776444276">
                  <w:marLeft w:val="0"/>
                  <w:marRight w:val="0"/>
                  <w:marTop w:val="0"/>
                  <w:marBottom w:val="0"/>
                  <w:divBdr>
                    <w:top w:val="none" w:sz="0" w:space="0" w:color="auto"/>
                    <w:left w:val="none" w:sz="0" w:space="0" w:color="auto"/>
                    <w:bottom w:val="none" w:sz="0" w:space="0" w:color="auto"/>
                    <w:right w:val="none" w:sz="0" w:space="0" w:color="auto"/>
                  </w:divBdr>
                  <w:divsChild>
                    <w:div w:id="2059543947">
                      <w:marLeft w:val="0"/>
                      <w:marRight w:val="0"/>
                      <w:marTop w:val="0"/>
                      <w:marBottom w:val="0"/>
                      <w:divBdr>
                        <w:top w:val="none" w:sz="0" w:space="0" w:color="auto"/>
                        <w:left w:val="none" w:sz="0" w:space="0" w:color="auto"/>
                        <w:bottom w:val="none" w:sz="0" w:space="0" w:color="auto"/>
                        <w:right w:val="none" w:sz="0" w:space="0" w:color="auto"/>
                      </w:divBdr>
                      <w:divsChild>
                        <w:div w:id="1026832418">
                          <w:marLeft w:val="0"/>
                          <w:marRight w:val="0"/>
                          <w:marTop w:val="0"/>
                          <w:marBottom w:val="0"/>
                          <w:divBdr>
                            <w:top w:val="none" w:sz="0" w:space="0" w:color="auto"/>
                            <w:left w:val="none" w:sz="0" w:space="0" w:color="auto"/>
                            <w:bottom w:val="none" w:sz="0" w:space="0" w:color="auto"/>
                            <w:right w:val="none" w:sz="0" w:space="0" w:color="auto"/>
                          </w:divBdr>
                          <w:divsChild>
                            <w:div w:id="1634095941">
                              <w:marLeft w:val="0"/>
                              <w:marRight w:val="0"/>
                              <w:marTop w:val="0"/>
                              <w:marBottom w:val="255"/>
                              <w:divBdr>
                                <w:top w:val="none" w:sz="0" w:space="0" w:color="auto"/>
                                <w:left w:val="none" w:sz="0" w:space="0" w:color="auto"/>
                                <w:bottom w:val="none" w:sz="0" w:space="0" w:color="auto"/>
                                <w:right w:val="none" w:sz="0" w:space="0" w:color="auto"/>
                              </w:divBdr>
                            </w:div>
                            <w:div w:id="1075586379">
                              <w:marLeft w:val="0"/>
                              <w:marRight w:val="0"/>
                              <w:marTop w:val="0"/>
                              <w:marBottom w:val="0"/>
                              <w:divBdr>
                                <w:top w:val="single" w:sz="6" w:space="0" w:color="D5D5D5"/>
                                <w:left w:val="single" w:sz="6" w:space="0" w:color="D5D5D5"/>
                                <w:bottom w:val="single" w:sz="6" w:space="0" w:color="D5D5D5"/>
                                <w:right w:val="single" w:sz="6" w:space="0" w:color="D5D5D5"/>
                              </w:divBdr>
                              <w:divsChild>
                                <w:div w:id="914516506">
                                  <w:marLeft w:val="0"/>
                                  <w:marRight w:val="0"/>
                                  <w:marTop w:val="0"/>
                                  <w:marBottom w:val="0"/>
                                  <w:divBdr>
                                    <w:top w:val="none" w:sz="0" w:space="0" w:color="auto"/>
                                    <w:left w:val="none" w:sz="0" w:space="0" w:color="auto"/>
                                    <w:bottom w:val="none" w:sz="0" w:space="0" w:color="auto"/>
                                    <w:right w:val="none" w:sz="0" w:space="0" w:color="auto"/>
                                  </w:divBdr>
                                  <w:divsChild>
                                    <w:div w:id="302123297">
                                      <w:marLeft w:val="0"/>
                                      <w:marRight w:val="0"/>
                                      <w:marTop w:val="0"/>
                                      <w:marBottom w:val="0"/>
                                      <w:divBdr>
                                        <w:top w:val="none" w:sz="0" w:space="0" w:color="auto"/>
                                        <w:left w:val="none" w:sz="0" w:space="0" w:color="auto"/>
                                        <w:bottom w:val="none" w:sz="0" w:space="0" w:color="auto"/>
                                        <w:right w:val="none" w:sz="0" w:space="0" w:color="auto"/>
                                      </w:divBdr>
                                      <w:divsChild>
                                        <w:div w:id="287051026">
                                          <w:marLeft w:val="0"/>
                                          <w:marRight w:val="0"/>
                                          <w:marTop w:val="0"/>
                                          <w:marBottom w:val="0"/>
                                          <w:divBdr>
                                            <w:top w:val="none" w:sz="0" w:space="0" w:color="auto"/>
                                            <w:left w:val="none" w:sz="0" w:space="0" w:color="auto"/>
                                            <w:bottom w:val="none" w:sz="0" w:space="0" w:color="auto"/>
                                            <w:right w:val="none" w:sz="0" w:space="0" w:color="auto"/>
                                          </w:divBdr>
                                        </w:div>
                                        <w:div w:id="1891378222">
                                          <w:marLeft w:val="0"/>
                                          <w:marRight w:val="0"/>
                                          <w:marTop w:val="0"/>
                                          <w:marBottom w:val="0"/>
                                          <w:divBdr>
                                            <w:top w:val="none" w:sz="0" w:space="0" w:color="auto"/>
                                            <w:left w:val="none" w:sz="0" w:space="0" w:color="auto"/>
                                            <w:bottom w:val="none" w:sz="0" w:space="0" w:color="auto"/>
                                            <w:right w:val="none" w:sz="0" w:space="0" w:color="auto"/>
                                          </w:divBdr>
                                        </w:div>
                                        <w:div w:id="115755017">
                                          <w:marLeft w:val="0"/>
                                          <w:marRight w:val="0"/>
                                          <w:marTop w:val="0"/>
                                          <w:marBottom w:val="0"/>
                                          <w:divBdr>
                                            <w:top w:val="none" w:sz="0" w:space="0" w:color="auto"/>
                                            <w:left w:val="none" w:sz="0" w:space="0" w:color="auto"/>
                                            <w:bottom w:val="none" w:sz="0" w:space="0" w:color="auto"/>
                                            <w:right w:val="none" w:sz="0" w:space="0" w:color="auto"/>
                                          </w:divBdr>
                                        </w:div>
                                      </w:divsChild>
                                    </w:div>
                                    <w:div w:id="922950362">
                                      <w:marLeft w:val="0"/>
                                      <w:marRight w:val="0"/>
                                      <w:marTop w:val="0"/>
                                      <w:marBottom w:val="180"/>
                                      <w:divBdr>
                                        <w:top w:val="single" w:sz="6" w:space="8" w:color="D5D5D5"/>
                                        <w:left w:val="single" w:sz="6" w:space="8" w:color="D5D5D5"/>
                                        <w:bottom w:val="single" w:sz="6" w:space="8" w:color="D5D5D5"/>
                                        <w:right w:val="single" w:sz="6" w:space="8" w:color="D5D5D5"/>
                                      </w:divBdr>
                                      <w:divsChild>
                                        <w:div w:id="1176772343">
                                          <w:marLeft w:val="0"/>
                                          <w:marRight w:val="0"/>
                                          <w:marTop w:val="0"/>
                                          <w:marBottom w:val="0"/>
                                          <w:divBdr>
                                            <w:top w:val="none" w:sz="0" w:space="0" w:color="auto"/>
                                            <w:left w:val="none" w:sz="0" w:space="0" w:color="auto"/>
                                            <w:bottom w:val="none" w:sz="0" w:space="0" w:color="auto"/>
                                            <w:right w:val="none" w:sz="0" w:space="0" w:color="auto"/>
                                          </w:divBdr>
                                        </w:div>
                                        <w:div w:id="1107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5801">
                                  <w:marLeft w:val="0"/>
                                  <w:marRight w:val="0"/>
                                  <w:marTop w:val="0"/>
                                  <w:marBottom w:val="0"/>
                                  <w:divBdr>
                                    <w:top w:val="none" w:sz="0" w:space="0" w:color="auto"/>
                                    <w:left w:val="none" w:sz="0" w:space="0" w:color="auto"/>
                                    <w:bottom w:val="none" w:sz="0" w:space="0" w:color="auto"/>
                                    <w:right w:val="none" w:sz="0" w:space="0" w:color="auto"/>
                                  </w:divBdr>
                                  <w:divsChild>
                                    <w:div w:id="852382491">
                                      <w:marLeft w:val="0"/>
                                      <w:marRight w:val="0"/>
                                      <w:marTop w:val="0"/>
                                      <w:marBottom w:val="0"/>
                                      <w:divBdr>
                                        <w:top w:val="none" w:sz="0" w:space="0" w:color="auto"/>
                                        <w:left w:val="none" w:sz="0" w:space="0" w:color="auto"/>
                                        <w:bottom w:val="none" w:sz="0" w:space="0" w:color="auto"/>
                                        <w:right w:val="none" w:sz="0" w:space="0" w:color="auto"/>
                                      </w:divBdr>
                                      <w:divsChild>
                                        <w:div w:id="530385173">
                                          <w:marLeft w:val="0"/>
                                          <w:marRight w:val="0"/>
                                          <w:marTop w:val="0"/>
                                          <w:marBottom w:val="0"/>
                                          <w:divBdr>
                                            <w:top w:val="none" w:sz="0" w:space="0" w:color="auto"/>
                                            <w:left w:val="none" w:sz="0" w:space="0" w:color="auto"/>
                                            <w:bottom w:val="none" w:sz="0" w:space="0" w:color="auto"/>
                                            <w:right w:val="none" w:sz="0" w:space="0" w:color="auto"/>
                                          </w:divBdr>
                                        </w:div>
                                        <w:div w:id="2033140123">
                                          <w:marLeft w:val="0"/>
                                          <w:marRight w:val="0"/>
                                          <w:marTop w:val="0"/>
                                          <w:marBottom w:val="0"/>
                                          <w:divBdr>
                                            <w:top w:val="none" w:sz="0" w:space="0" w:color="auto"/>
                                            <w:left w:val="none" w:sz="0" w:space="0" w:color="auto"/>
                                            <w:bottom w:val="none" w:sz="0" w:space="0" w:color="auto"/>
                                            <w:right w:val="none" w:sz="0" w:space="0" w:color="auto"/>
                                          </w:divBdr>
                                        </w:div>
                                        <w:div w:id="2137722545">
                                          <w:marLeft w:val="0"/>
                                          <w:marRight w:val="0"/>
                                          <w:marTop w:val="0"/>
                                          <w:marBottom w:val="0"/>
                                          <w:divBdr>
                                            <w:top w:val="none" w:sz="0" w:space="0" w:color="auto"/>
                                            <w:left w:val="none" w:sz="0" w:space="0" w:color="auto"/>
                                            <w:bottom w:val="none" w:sz="0" w:space="0" w:color="auto"/>
                                            <w:right w:val="none" w:sz="0" w:space="0" w:color="auto"/>
                                          </w:divBdr>
                                        </w:div>
                                      </w:divsChild>
                                    </w:div>
                                    <w:div w:id="232618928">
                                      <w:marLeft w:val="0"/>
                                      <w:marRight w:val="0"/>
                                      <w:marTop w:val="0"/>
                                      <w:marBottom w:val="180"/>
                                      <w:divBdr>
                                        <w:top w:val="single" w:sz="6" w:space="8" w:color="D5D5D5"/>
                                        <w:left w:val="single" w:sz="6" w:space="8" w:color="D5D5D5"/>
                                        <w:bottom w:val="single" w:sz="6" w:space="8" w:color="D5D5D5"/>
                                        <w:right w:val="single" w:sz="6" w:space="8" w:color="D5D5D5"/>
                                      </w:divBdr>
                                      <w:divsChild>
                                        <w:div w:id="1658224358">
                                          <w:marLeft w:val="0"/>
                                          <w:marRight w:val="0"/>
                                          <w:marTop w:val="0"/>
                                          <w:marBottom w:val="0"/>
                                          <w:divBdr>
                                            <w:top w:val="none" w:sz="0" w:space="0" w:color="auto"/>
                                            <w:left w:val="none" w:sz="0" w:space="0" w:color="auto"/>
                                            <w:bottom w:val="none" w:sz="0" w:space="0" w:color="auto"/>
                                            <w:right w:val="none" w:sz="0" w:space="0" w:color="auto"/>
                                          </w:divBdr>
                                        </w:div>
                                        <w:div w:id="1643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1749">
                                  <w:marLeft w:val="0"/>
                                  <w:marRight w:val="0"/>
                                  <w:marTop w:val="0"/>
                                  <w:marBottom w:val="0"/>
                                  <w:divBdr>
                                    <w:top w:val="none" w:sz="0" w:space="0" w:color="auto"/>
                                    <w:left w:val="none" w:sz="0" w:space="0" w:color="auto"/>
                                    <w:bottom w:val="none" w:sz="0" w:space="0" w:color="auto"/>
                                    <w:right w:val="none" w:sz="0" w:space="0" w:color="auto"/>
                                  </w:divBdr>
                                  <w:divsChild>
                                    <w:div w:id="613251379">
                                      <w:marLeft w:val="0"/>
                                      <w:marRight w:val="0"/>
                                      <w:marTop w:val="0"/>
                                      <w:marBottom w:val="0"/>
                                      <w:divBdr>
                                        <w:top w:val="none" w:sz="0" w:space="0" w:color="auto"/>
                                        <w:left w:val="none" w:sz="0" w:space="0" w:color="auto"/>
                                        <w:bottom w:val="none" w:sz="0" w:space="0" w:color="auto"/>
                                        <w:right w:val="none" w:sz="0" w:space="0" w:color="auto"/>
                                      </w:divBdr>
                                      <w:divsChild>
                                        <w:div w:id="1581282577">
                                          <w:marLeft w:val="0"/>
                                          <w:marRight w:val="0"/>
                                          <w:marTop w:val="0"/>
                                          <w:marBottom w:val="0"/>
                                          <w:divBdr>
                                            <w:top w:val="none" w:sz="0" w:space="0" w:color="auto"/>
                                            <w:left w:val="none" w:sz="0" w:space="0" w:color="auto"/>
                                            <w:bottom w:val="none" w:sz="0" w:space="0" w:color="auto"/>
                                            <w:right w:val="none" w:sz="0" w:space="0" w:color="auto"/>
                                          </w:divBdr>
                                        </w:div>
                                        <w:div w:id="847333076">
                                          <w:marLeft w:val="0"/>
                                          <w:marRight w:val="0"/>
                                          <w:marTop w:val="0"/>
                                          <w:marBottom w:val="0"/>
                                          <w:divBdr>
                                            <w:top w:val="none" w:sz="0" w:space="0" w:color="auto"/>
                                            <w:left w:val="none" w:sz="0" w:space="0" w:color="auto"/>
                                            <w:bottom w:val="none" w:sz="0" w:space="0" w:color="auto"/>
                                            <w:right w:val="none" w:sz="0" w:space="0" w:color="auto"/>
                                          </w:divBdr>
                                        </w:div>
                                        <w:div w:id="1549997459">
                                          <w:marLeft w:val="0"/>
                                          <w:marRight w:val="0"/>
                                          <w:marTop w:val="0"/>
                                          <w:marBottom w:val="0"/>
                                          <w:divBdr>
                                            <w:top w:val="none" w:sz="0" w:space="0" w:color="auto"/>
                                            <w:left w:val="none" w:sz="0" w:space="0" w:color="auto"/>
                                            <w:bottom w:val="none" w:sz="0" w:space="0" w:color="auto"/>
                                            <w:right w:val="none" w:sz="0" w:space="0" w:color="auto"/>
                                          </w:divBdr>
                                        </w:div>
                                      </w:divsChild>
                                    </w:div>
                                    <w:div w:id="1301497730">
                                      <w:marLeft w:val="0"/>
                                      <w:marRight w:val="0"/>
                                      <w:marTop w:val="0"/>
                                      <w:marBottom w:val="180"/>
                                      <w:divBdr>
                                        <w:top w:val="single" w:sz="6" w:space="8" w:color="D5D5D5"/>
                                        <w:left w:val="single" w:sz="6" w:space="8" w:color="D5D5D5"/>
                                        <w:bottom w:val="single" w:sz="6" w:space="8" w:color="D5D5D5"/>
                                        <w:right w:val="single" w:sz="6" w:space="8" w:color="D5D5D5"/>
                                      </w:divBdr>
                                      <w:divsChild>
                                        <w:div w:id="1200971962">
                                          <w:marLeft w:val="0"/>
                                          <w:marRight w:val="0"/>
                                          <w:marTop w:val="0"/>
                                          <w:marBottom w:val="0"/>
                                          <w:divBdr>
                                            <w:top w:val="none" w:sz="0" w:space="0" w:color="auto"/>
                                            <w:left w:val="none" w:sz="0" w:space="0" w:color="auto"/>
                                            <w:bottom w:val="none" w:sz="0" w:space="0" w:color="auto"/>
                                            <w:right w:val="none" w:sz="0" w:space="0" w:color="auto"/>
                                          </w:divBdr>
                                        </w:div>
                                        <w:div w:id="15440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20637">
                                  <w:marLeft w:val="0"/>
                                  <w:marRight w:val="0"/>
                                  <w:marTop w:val="0"/>
                                  <w:marBottom w:val="0"/>
                                  <w:divBdr>
                                    <w:top w:val="none" w:sz="0" w:space="0" w:color="auto"/>
                                    <w:left w:val="none" w:sz="0" w:space="0" w:color="auto"/>
                                    <w:bottom w:val="none" w:sz="0" w:space="0" w:color="auto"/>
                                    <w:right w:val="none" w:sz="0" w:space="0" w:color="auto"/>
                                  </w:divBdr>
                                  <w:divsChild>
                                    <w:div w:id="1653831251">
                                      <w:marLeft w:val="0"/>
                                      <w:marRight w:val="0"/>
                                      <w:marTop w:val="0"/>
                                      <w:marBottom w:val="0"/>
                                      <w:divBdr>
                                        <w:top w:val="none" w:sz="0" w:space="0" w:color="auto"/>
                                        <w:left w:val="none" w:sz="0" w:space="0" w:color="auto"/>
                                        <w:bottom w:val="none" w:sz="0" w:space="0" w:color="auto"/>
                                        <w:right w:val="none" w:sz="0" w:space="0" w:color="auto"/>
                                      </w:divBdr>
                                      <w:divsChild>
                                        <w:div w:id="1219434553">
                                          <w:marLeft w:val="0"/>
                                          <w:marRight w:val="0"/>
                                          <w:marTop w:val="0"/>
                                          <w:marBottom w:val="0"/>
                                          <w:divBdr>
                                            <w:top w:val="none" w:sz="0" w:space="0" w:color="auto"/>
                                            <w:left w:val="none" w:sz="0" w:space="0" w:color="auto"/>
                                            <w:bottom w:val="none" w:sz="0" w:space="0" w:color="auto"/>
                                            <w:right w:val="none" w:sz="0" w:space="0" w:color="auto"/>
                                          </w:divBdr>
                                        </w:div>
                                        <w:div w:id="1078288005">
                                          <w:marLeft w:val="0"/>
                                          <w:marRight w:val="0"/>
                                          <w:marTop w:val="0"/>
                                          <w:marBottom w:val="0"/>
                                          <w:divBdr>
                                            <w:top w:val="none" w:sz="0" w:space="0" w:color="auto"/>
                                            <w:left w:val="none" w:sz="0" w:space="0" w:color="auto"/>
                                            <w:bottom w:val="none" w:sz="0" w:space="0" w:color="auto"/>
                                            <w:right w:val="none" w:sz="0" w:space="0" w:color="auto"/>
                                          </w:divBdr>
                                        </w:div>
                                        <w:div w:id="1215389935">
                                          <w:marLeft w:val="0"/>
                                          <w:marRight w:val="0"/>
                                          <w:marTop w:val="0"/>
                                          <w:marBottom w:val="0"/>
                                          <w:divBdr>
                                            <w:top w:val="none" w:sz="0" w:space="0" w:color="auto"/>
                                            <w:left w:val="none" w:sz="0" w:space="0" w:color="auto"/>
                                            <w:bottom w:val="none" w:sz="0" w:space="0" w:color="auto"/>
                                            <w:right w:val="none" w:sz="0" w:space="0" w:color="auto"/>
                                          </w:divBdr>
                                        </w:div>
                                      </w:divsChild>
                                    </w:div>
                                    <w:div w:id="446124407">
                                      <w:marLeft w:val="0"/>
                                      <w:marRight w:val="0"/>
                                      <w:marTop w:val="0"/>
                                      <w:marBottom w:val="180"/>
                                      <w:divBdr>
                                        <w:top w:val="single" w:sz="6" w:space="8" w:color="D5D5D5"/>
                                        <w:left w:val="single" w:sz="6" w:space="8" w:color="D5D5D5"/>
                                        <w:bottom w:val="single" w:sz="6" w:space="8" w:color="D5D5D5"/>
                                        <w:right w:val="single" w:sz="6" w:space="8" w:color="D5D5D5"/>
                                      </w:divBdr>
                                      <w:divsChild>
                                        <w:div w:id="1926107482">
                                          <w:marLeft w:val="0"/>
                                          <w:marRight w:val="0"/>
                                          <w:marTop w:val="0"/>
                                          <w:marBottom w:val="0"/>
                                          <w:divBdr>
                                            <w:top w:val="none" w:sz="0" w:space="0" w:color="auto"/>
                                            <w:left w:val="none" w:sz="0" w:space="0" w:color="auto"/>
                                            <w:bottom w:val="none" w:sz="0" w:space="0" w:color="auto"/>
                                            <w:right w:val="none" w:sz="0" w:space="0" w:color="auto"/>
                                          </w:divBdr>
                                        </w:div>
                                        <w:div w:id="10382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93067">
      <w:bodyDiv w:val="1"/>
      <w:marLeft w:val="0"/>
      <w:marRight w:val="0"/>
      <w:marTop w:val="0"/>
      <w:marBottom w:val="0"/>
      <w:divBdr>
        <w:top w:val="none" w:sz="0" w:space="0" w:color="auto"/>
        <w:left w:val="none" w:sz="0" w:space="0" w:color="auto"/>
        <w:bottom w:val="none" w:sz="0" w:space="0" w:color="auto"/>
        <w:right w:val="none" w:sz="0" w:space="0" w:color="auto"/>
      </w:divBdr>
      <w:divsChild>
        <w:div w:id="669142251">
          <w:marLeft w:val="0"/>
          <w:marRight w:val="150"/>
          <w:marTop w:val="0"/>
          <w:marBottom w:val="150"/>
          <w:divBdr>
            <w:top w:val="none" w:sz="0" w:space="0" w:color="auto"/>
            <w:left w:val="none" w:sz="0" w:space="0" w:color="auto"/>
            <w:bottom w:val="none" w:sz="0" w:space="0" w:color="auto"/>
            <w:right w:val="none" w:sz="0" w:space="0" w:color="auto"/>
          </w:divBdr>
          <w:divsChild>
            <w:div w:id="3797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4821">
      <w:bodyDiv w:val="1"/>
      <w:marLeft w:val="0"/>
      <w:marRight w:val="0"/>
      <w:marTop w:val="0"/>
      <w:marBottom w:val="0"/>
      <w:divBdr>
        <w:top w:val="none" w:sz="0" w:space="0" w:color="auto"/>
        <w:left w:val="none" w:sz="0" w:space="0" w:color="auto"/>
        <w:bottom w:val="none" w:sz="0" w:space="0" w:color="auto"/>
        <w:right w:val="none" w:sz="0" w:space="0" w:color="auto"/>
      </w:divBdr>
    </w:div>
    <w:div w:id="517505015">
      <w:bodyDiv w:val="1"/>
      <w:marLeft w:val="0"/>
      <w:marRight w:val="0"/>
      <w:marTop w:val="0"/>
      <w:marBottom w:val="0"/>
      <w:divBdr>
        <w:top w:val="none" w:sz="0" w:space="0" w:color="auto"/>
        <w:left w:val="none" w:sz="0" w:space="0" w:color="auto"/>
        <w:bottom w:val="none" w:sz="0" w:space="0" w:color="auto"/>
        <w:right w:val="none" w:sz="0" w:space="0" w:color="auto"/>
      </w:divBdr>
      <w:divsChild>
        <w:div w:id="1226718977">
          <w:marLeft w:val="0"/>
          <w:marRight w:val="150"/>
          <w:marTop w:val="0"/>
          <w:marBottom w:val="150"/>
          <w:divBdr>
            <w:top w:val="none" w:sz="0" w:space="0" w:color="auto"/>
            <w:left w:val="none" w:sz="0" w:space="0" w:color="auto"/>
            <w:bottom w:val="none" w:sz="0" w:space="0" w:color="auto"/>
            <w:right w:val="none" w:sz="0" w:space="0" w:color="auto"/>
          </w:divBdr>
          <w:divsChild>
            <w:div w:id="11459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6158">
      <w:bodyDiv w:val="1"/>
      <w:marLeft w:val="0"/>
      <w:marRight w:val="0"/>
      <w:marTop w:val="0"/>
      <w:marBottom w:val="0"/>
      <w:divBdr>
        <w:top w:val="none" w:sz="0" w:space="0" w:color="auto"/>
        <w:left w:val="none" w:sz="0" w:space="0" w:color="auto"/>
        <w:bottom w:val="none" w:sz="0" w:space="0" w:color="auto"/>
        <w:right w:val="none" w:sz="0" w:space="0" w:color="auto"/>
      </w:divBdr>
      <w:divsChild>
        <w:div w:id="242764129">
          <w:marLeft w:val="0"/>
          <w:marRight w:val="150"/>
          <w:marTop w:val="0"/>
          <w:marBottom w:val="150"/>
          <w:divBdr>
            <w:top w:val="none" w:sz="0" w:space="0" w:color="auto"/>
            <w:left w:val="none" w:sz="0" w:space="0" w:color="auto"/>
            <w:bottom w:val="none" w:sz="0" w:space="0" w:color="auto"/>
            <w:right w:val="none" w:sz="0" w:space="0" w:color="auto"/>
          </w:divBdr>
          <w:divsChild>
            <w:div w:id="3331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6208">
      <w:bodyDiv w:val="1"/>
      <w:marLeft w:val="0"/>
      <w:marRight w:val="0"/>
      <w:marTop w:val="0"/>
      <w:marBottom w:val="0"/>
      <w:divBdr>
        <w:top w:val="none" w:sz="0" w:space="0" w:color="auto"/>
        <w:left w:val="none" w:sz="0" w:space="0" w:color="auto"/>
        <w:bottom w:val="none" w:sz="0" w:space="0" w:color="auto"/>
        <w:right w:val="none" w:sz="0" w:space="0" w:color="auto"/>
      </w:divBdr>
      <w:divsChild>
        <w:div w:id="392122008">
          <w:marLeft w:val="0"/>
          <w:marRight w:val="150"/>
          <w:marTop w:val="0"/>
          <w:marBottom w:val="150"/>
          <w:divBdr>
            <w:top w:val="none" w:sz="0" w:space="0" w:color="auto"/>
            <w:left w:val="none" w:sz="0" w:space="0" w:color="auto"/>
            <w:bottom w:val="none" w:sz="0" w:space="0" w:color="auto"/>
            <w:right w:val="none" w:sz="0" w:space="0" w:color="auto"/>
          </w:divBdr>
          <w:divsChild>
            <w:div w:id="18725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0968">
      <w:bodyDiv w:val="1"/>
      <w:marLeft w:val="0"/>
      <w:marRight w:val="0"/>
      <w:marTop w:val="0"/>
      <w:marBottom w:val="0"/>
      <w:divBdr>
        <w:top w:val="none" w:sz="0" w:space="0" w:color="auto"/>
        <w:left w:val="none" w:sz="0" w:space="0" w:color="auto"/>
        <w:bottom w:val="none" w:sz="0" w:space="0" w:color="auto"/>
        <w:right w:val="none" w:sz="0" w:space="0" w:color="auto"/>
      </w:divBdr>
      <w:divsChild>
        <w:div w:id="123668960">
          <w:marLeft w:val="0"/>
          <w:marRight w:val="150"/>
          <w:marTop w:val="0"/>
          <w:marBottom w:val="150"/>
          <w:divBdr>
            <w:top w:val="none" w:sz="0" w:space="0" w:color="auto"/>
            <w:left w:val="none" w:sz="0" w:space="0" w:color="auto"/>
            <w:bottom w:val="none" w:sz="0" w:space="0" w:color="auto"/>
            <w:right w:val="none" w:sz="0" w:space="0" w:color="auto"/>
          </w:divBdr>
          <w:divsChild>
            <w:div w:id="6106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6312">
      <w:bodyDiv w:val="1"/>
      <w:marLeft w:val="0"/>
      <w:marRight w:val="0"/>
      <w:marTop w:val="0"/>
      <w:marBottom w:val="0"/>
      <w:divBdr>
        <w:top w:val="none" w:sz="0" w:space="0" w:color="auto"/>
        <w:left w:val="none" w:sz="0" w:space="0" w:color="auto"/>
        <w:bottom w:val="none" w:sz="0" w:space="0" w:color="auto"/>
        <w:right w:val="none" w:sz="0" w:space="0" w:color="auto"/>
      </w:divBdr>
      <w:divsChild>
        <w:div w:id="326977587">
          <w:marLeft w:val="0"/>
          <w:marRight w:val="150"/>
          <w:marTop w:val="0"/>
          <w:marBottom w:val="150"/>
          <w:divBdr>
            <w:top w:val="none" w:sz="0" w:space="0" w:color="auto"/>
            <w:left w:val="none" w:sz="0" w:space="0" w:color="auto"/>
            <w:bottom w:val="none" w:sz="0" w:space="0" w:color="auto"/>
            <w:right w:val="none" w:sz="0" w:space="0" w:color="auto"/>
          </w:divBdr>
          <w:divsChild>
            <w:div w:id="15119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4067">
      <w:bodyDiv w:val="1"/>
      <w:marLeft w:val="0"/>
      <w:marRight w:val="0"/>
      <w:marTop w:val="0"/>
      <w:marBottom w:val="0"/>
      <w:divBdr>
        <w:top w:val="none" w:sz="0" w:space="0" w:color="auto"/>
        <w:left w:val="none" w:sz="0" w:space="0" w:color="auto"/>
        <w:bottom w:val="none" w:sz="0" w:space="0" w:color="auto"/>
        <w:right w:val="none" w:sz="0" w:space="0" w:color="auto"/>
      </w:divBdr>
    </w:div>
    <w:div w:id="2078741463">
      <w:bodyDiv w:val="1"/>
      <w:marLeft w:val="0"/>
      <w:marRight w:val="0"/>
      <w:marTop w:val="0"/>
      <w:marBottom w:val="0"/>
      <w:divBdr>
        <w:top w:val="none" w:sz="0" w:space="0" w:color="auto"/>
        <w:left w:val="none" w:sz="0" w:space="0" w:color="auto"/>
        <w:bottom w:val="none" w:sz="0" w:space="0" w:color="auto"/>
        <w:right w:val="none" w:sz="0" w:space="0" w:color="auto"/>
      </w:divBdr>
      <w:divsChild>
        <w:div w:id="1064570457">
          <w:marLeft w:val="0"/>
          <w:marRight w:val="150"/>
          <w:marTop w:val="0"/>
          <w:marBottom w:val="150"/>
          <w:divBdr>
            <w:top w:val="none" w:sz="0" w:space="0" w:color="auto"/>
            <w:left w:val="none" w:sz="0" w:space="0" w:color="auto"/>
            <w:bottom w:val="none" w:sz="0" w:space="0" w:color="auto"/>
            <w:right w:val="none" w:sz="0" w:space="0" w:color="auto"/>
          </w:divBdr>
          <w:divsChild>
            <w:div w:id="17191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1155</Words>
  <Characters>6586</Characters>
  <Application>Microsoft Office Word</Application>
  <DocSecurity>0</DocSecurity>
  <Lines>54</Lines>
  <Paragraphs>15</Paragraphs>
  <ScaleCrop>false</ScaleCrop>
  <Company>微软公司</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2017-09-01T06:26:00Z</dcterms:created>
  <dcterms:modified xsi:type="dcterms:W3CDTF">2017-09-01T06:28:00Z</dcterms:modified>
</cp:coreProperties>
</file>